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D0C" w:rsidRPr="00142AB1" w:rsidRDefault="00B37C59">
      <w:pPr>
        <w:spacing w:line="480" w:lineRule="exact"/>
        <w:jc w:val="center"/>
        <w:rPr>
          <w:rFonts w:ascii="方正小标宋简体" w:eastAsia="方正小标宋简体" w:hAnsi="黑体"/>
          <w:sz w:val="36"/>
          <w:szCs w:val="36"/>
        </w:rPr>
      </w:pPr>
      <w:r w:rsidRPr="00142AB1">
        <w:rPr>
          <w:rFonts w:ascii="方正小标宋简体" w:eastAsia="方正小标宋简体" w:hAnsi="黑体" w:hint="eastAsia"/>
          <w:sz w:val="36"/>
          <w:szCs w:val="36"/>
        </w:rPr>
        <w:t>项目支出绩效自评表</w:t>
      </w:r>
    </w:p>
    <w:p w:rsidR="00BB5D0C" w:rsidRPr="00142AB1" w:rsidRDefault="00B37C59">
      <w:pPr>
        <w:spacing w:line="480" w:lineRule="exact"/>
        <w:jc w:val="center"/>
        <w:rPr>
          <w:rFonts w:ascii="仿宋_GB2312" w:eastAsia="仿宋_GB2312" w:hAnsi="宋体"/>
          <w:sz w:val="28"/>
          <w:szCs w:val="28"/>
        </w:rPr>
      </w:pPr>
      <w:r w:rsidRPr="00142AB1">
        <w:rPr>
          <w:rFonts w:ascii="仿宋_GB2312" w:eastAsia="仿宋_GB2312" w:hAnsi="宋体" w:hint="eastAsia"/>
          <w:sz w:val="28"/>
          <w:szCs w:val="28"/>
        </w:rPr>
        <w:t>（2020年度）</w:t>
      </w:r>
    </w:p>
    <w:p w:rsidR="00BB5D0C" w:rsidRPr="00142AB1" w:rsidRDefault="00BB5D0C">
      <w:pPr>
        <w:spacing w:line="240" w:lineRule="exact"/>
        <w:rPr>
          <w:rFonts w:ascii="仿宋_GB2312" w:eastAsia="仿宋_GB2312" w:hAnsi="宋体"/>
          <w:sz w:val="30"/>
          <w:szCs w:val="30"/>
        </w:rPr>
      </w:pPr>
    </w:p>
    <w:tbl>
      <w:tblPr>
        <w:tblW w:w="5000" w:type="pct"/>
        <w:jc w:val="center"/>
        <w:tblLook w:val="04A0"/>
      </w:tblPr>
      <w:tblGrid>
        <w:gridCol w:w="483"/>
        <w:gridCol w:w="1138"/>
        <w:gridCol w:w="1259"/>
        <w:gridCol w:w="2940"/>
        <w:gridCol w:w="1698"/>
        <w:gridCol w:w="2622"/>
        <w:gridCol w:w="590"/>
        <w:gridCol w:w="252"/>
        <w:gridCol w:w="437"/>
        <w:gridCol w:w="663"/>
        <w:gridCol w:w="2092"/>
      </w:tblGrid>
      <w:tr w:rsidR="00BB5D0C" w:rsidRPr="00142AB1">
        <w:trPr>
          <w:trHeight w:hRule="exact" w:val="510"/>
          <w:jc w:val="center"/>
        </w:trPr>
        <w:tc>
          <w:tcPr>
            <w:tcW w:w="571" w:type="pct"/>
            <w:gridSpan w:val="2"/>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项目名称</w:t>
            </w:r>
          </w:p>
        </w:tc>
        <w:tc>
          <w:tcPr>
            <w:tcW w:w="4428" w:type="pct"/>
            <w:gridSpan w:val="9"/>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法治建设保障</w:t>
            </w:r>
          </w:p>
        </w:tc>
      </w:tr>
      <w:tr w:rsidR="00BB5D0C" w:rsidRPr="00142AB1">
        <w:trPr>
          <w:trHeight w:hRule="exact" w:val="510"/>
          <w:jc w:val="center"/>
        </w:trPr>
        <w:tc>
          <w:tcPr>
            <w:tcW w:w="571" w:type="pct"/>
            <w:gridSpan w:val="2"/>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主管部门</w:t>
            </w:r>
          </w:p>
        </w:tc>
        <w:tc>
          <w:tcPr>
            <w:tcW w:w="2080" w:type="pct"/>
            <w:gridSpan w:val="3"/>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北京市民族宗教事务委员会</w:t>
            </w:r>
          </w:p>
        </w:tc>
        <w:tc>
          <w:tcPr>
            <w:tcW w:w="924"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实施单位</w:t>
            </w:r>
          </w:p>
        </w:tc>
        <w:tc>
          <w:tcPr>
            <w:tcW w:w="1423" w:type="pct"/>
            <w:gridSpan w:val="5"/>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北京市民族宗教事务委员会本级</w:t>
            </w:r>
          </w:p>
        </w:tc>
      </w:tr>
      <w:tr w:rsidR="00BB5D0C" w:rsidRPr="00142AB1">
        <w:trPr>
          <w:trHeight w:hRule="exact" w:val="510"/>
          <w:jc w:val="center"/>
        </w:trPr>
        <w:tc>
          <w:tcPr>
            <w:tcW w:w="571" w:type="pct"/>
            <w:gridSpan w:val="2"/>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项目负责人</w:t>
            </w:r>
          </w:p>
        </w:tc>
        <w:tc>
          <w:tcPr>
            <w:tcW w:w="2080" w:type="pct"/>
            <w:gridSpan w:val="3"/>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索燕</w:t>
            </w:r>
          </w:p>
        </w:tc>
        <w:tc>
          <w:tcPr>
            <w:tcW w:w="924"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联系电话</w:t>
            </w:r>
          </w:p>
        </w:tc>
        <w:tc>
          <w:tcPr>
            <w:tcW w:w="1423" w:type="pct"/>
            <w:gridSpan w:val="5"/>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8397932</w:t>
            </w:r>
            <w:r w:rsidRPr="00142AB1">
              <w:rPr>
                <w:rFonts w:ascii="仿宋_GB2312" w:eastAsia="仿宋_GB2312" w:hAnsi="宋体" w:cs="宋体"/>
                <w:kern w:val="0"/>
                <w:szCs w:val="21"/>
              </w:rPr>
              <w:t>2</w:t>
            </w:r>
          </w:p>
        </w:tc>
      </w:tr>
      <w:tr w:rsidR="00BB5D0C" w:rsidRPr="00142AB1">
        <w:trPr>
          <w:trHeight w:hRule="exact" w:val="624"/>
          <w:jc w:val="center"/>
        </w:trPr>
        <w:tc>
          <w:tcPr>
            <w:tcW w:w="571" w:type="pct"/>
            <w:gridSpan w:val="2"/>
            <w:vMerge w:val="restar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项目资金</w:t>
            </w:r>
            <w:r w:rsidRPr="00142AB1">
              <w:rPr>
                <w:rFonts w:ascii="仿宋_GB2312" w:eastAsia="仿宋_GB2312" w:hAnsi="宋体" w:cs="宋体" w:hint="eastAsia"/>
                <w:kern w:val="0"/>
                <w:szCs w:val="21"/>
              </w:rPr>
              <w:br/>
              <w:t>（万元）</w:t>
            </w:r>
          </w:p>
        </w:tc>
        <w:tc>
          <w:tcPr>
            <w:tcW w:w="444" w:type="pct"/>
            <w:tcBorders>
              <w:top w:val="single" w:sz="4" w:space="0" w:color="auto"/>
              <w:left w:val="nil"/>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10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年初预</w:t>
            </w:r>
          </w:p>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算数</w:t>
            </w:r>
          </w:p>
        </w:tc>
        <w:tc>
          <w:tcPr>
            <w:tcW w:w="598"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全年预</w:t>
            </w:r>
          </w:p>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算数</w:t>
            </w:r>
          </w:p>
        </w:tc>
        <w:tc>
          <w:tcPr>
            <w:tcW w:w="924"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全年</w:t>
            </w:r>
          </w:p>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执行数</w:t>
            </w:r>
          </w:p>
        </w:tc>
        <w:tc>
          <w:tcPr>
            <w:tcW w:w="297" w:type="pct"/>
            <w:gridSpan w:val="2"/>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分值</w:t>
            </w:r>
          </w:p>
        </w:tc>
        <w:tc>
          <w:tcPr>
            <w:tcW w:w="388"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执行率</w:t>
            </w:r>
          </w:p>
        </w:tc>
        <w:tc>
          <w:tcPr>
            <w:tcW w:w="7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得分</w:t>
            </w:r>
          </w:p>
        </w:tc>
      </w:tr>
      <w:tr w:rsidR="00BB5D0C" w:rsidRPr="00142AB1">
        <w:trPr>
          <w:trHeight w:hRule="exact" w:val="624"/>
          <w:jc w:val="center"/>
        </w:trPr>
        <w:tc>
          <w:tcPr>
            <w:tcW w:w="571" w:type="pct"/>
            <w:gridSpan w:val="2"/>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rPr>
                <w:rFonts w:ascii="仿宋_GB2312" w:eastAsia="仿宋_GB2312" w:hAnsi="宋体" w:cs="宋体"/>
                <w:kern w:val="0"/>
                <w:szCs w:val="21"/>
              </w:rPr>
            </w:pPr>
            <w:r w:rsidRPr="00142AB1">
              <w:rPr>
                <w:rFonts w:ascii="仿宋_GB2312" w:eastAsia="仿宋_GB2312" w:hAnsi="宋体" w:cs="宋体" w:hint="eastAsia"/>
                <w:kern w:val="0"/>
                <w:szCs w:val="21"/>
              </w:rPr>
              <w:t>年度资金总额</w:t>
            </w:r>
          </w:p>
        </w:tc>
        <w:tc>
          <w:tcPr>
            <w:tcW w:w="10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kern w:val="0"/>
                <w:szCs w:val="21"/>
              </w:rPr>
              <w:t>31</w:t>
            </w:r>
            <w:r w:rsidRPr="00142AB1">
              <w:rPr>
                <w:rFonts w:ascii="仿宋_GB2312" w:eastAsia="仿宋_GB2312" w:hAnsi="宋体" w:cs="宋体" w:hint="eastAsia"/>
                <w:kern w:val="0"/>
                <w:szCs w:val="21"/>
              </w:rPr>
              <w:t>.00</w:t>
            </w:r>
          </w:p>
        </w:tc>
        <w:tc>
          <w:tcPr>
            <w:tcW w:w="598"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23.00</w:t>
            </w:r>
          </w:p>
        </w:tc>
        <w:tc>
          <w:tcPr>
            <w:tcW w:w="924"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23.00</w:t>
            </w:r>
          </w:p>
        </w:tc>
        <w:tc>
          <w:tcPr>
            <w:tcW w:w="297" w:type="pct"/>
            <w:gridSpan w:val="2"/>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388"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100%</w:t>
            </w:r>
          </w:p>
        </w:tc>
        <w:tc>
          <w:tcPr>
            <w:tcW w:w="7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r>
      <w:tr w:rsidR="00BB5D0C" w:rsidRPr="00142AB1">
        <w:trPr>
          <w:trHeight w:hRule="exact" w:val="624"/>
          <w:jc w:val="center"/>
        </w:trPr>
        <w:tc>
          <w:tcPr>
            <w:tcW w:w="571" w:type="pct"/>
            <w:gridSpan w:val="2"/>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rPr>
                <w:rFonts w:ascii="仿宋_GB2312" w:eastAsia="仿宋_GB2312" w:hAnsi="宋体" w:cs="宋体"/>
                <w:kern w:val="0"/>
                <w:szCs w:val="21"/>
              </w:rPr>
            </w:pPr>
            <w:r w:rsidRPr="00142AB1">
              <w:rPr>
                <w:rFonts w:ascii="仿宋_GB2312" w:eastAsia="仿宋_GB2312" w:hAnsi="宋体" w:cs="宋体" w:hint="eastAsia"/>
                <w:kern w:val="0"/>
                <w:szCs w:val="21"/>
              </w:rPr>
              <w:t>其中：当年财政拨款</w:t>
            </w:r>
          </w:p>
        </w:tc>
        <w:tc>
          <w:tcPr>
            <w:tcW w:w="10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kern w:val="0"/>
                <w:szCs w:val="21"/>
              </w:rPr>
              <w:t>31</w:t>
            </w:r>
            <w:r w:rsidRPr="00142AB1">
              <w:rPr>
                <w:rFonts w:ascii="仿宋_GB2312" w:eastAsia="仿宋_GB2312" w:hAnsi="宋体" w:cs="宋体" w:hint="eastAsia"/>
                <w:kern w:val="0"/>
                <w:szCs w:val="21"/>
              </w:rPr>
              <w:t>.00</w:t>
            </w:r>
          </w:p>
        </w:tc>
        <w:tc>
          <w:tcPr>
            <w:tcW w:w="598"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23.00</w:t>
            </w:r>
          </w:p>
        </w:tc>
        <w:tc>
          <w:tcPr>
            <w:tcW w:w="924"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23.00</w:t>
            </w:r>
          </w:p>
        </w:tc>
        <w:tc>
          <w:tcPr>
            <w:tcW w:w="297" w:type="pct"/>
            <w:gridSpan w:val="2"/>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388"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100%</w:t>
            </w:r>
          </w:p>
        </w:tc>
        <w:tc>
          <w:tcPr>
            <w:tcW w:w="7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r>
      <w:tr w:rsidR="00BB5D0C" w:rsidRPr="00142AB1">
        <w:trPr>
          <w:trHeight w:hRule="exact" w:val="624"/>
          <w:jc w:val="center"/>
        </w:trPr>
        <w:tc>
          <w:tcPr>
            <w:tcW w:w="571" w:type="pct"/>
            <w:gridSpan w:val="2"/>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 xml:space="preserve">   上年结转资金</w:t>
            </w:r>
          </w:p>
        </w:tc>
        <w:tc>
          <w:tcPr>
            <w:tcW w:w="10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0.00</w:t>
            </w:r>
          </w:p>
        </w:tc>
        <w:tc>
          <w:tcPr>
            <w:tcW w:w="598"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0.00</w:t>
            </w:r>
          </w:p>
        </w:tc>
        <w:tc>
          <w:tcPr>
            <w:tcW w:w="924"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0.00</w:t>
            </w:r>
          </w:p>
        </w:tc>
        <w:tc>
          <w:tcPr>
            <w:tcW w:w="297" w:type="pct"/>
            <w:gridSpan w:val="2"/>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w:t>
            </w:r>
          </w:p>
        </w:tc>
        <w:tc>
          <w:tcPr>
            <w:tcW w:w="388"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w:t>
            </w:r>
          </w:p>
        </w:tc>
        <w:tc>
          <w:tcPr>
            <w:tcW w:w="7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w:t>
            </w:r>
          </w:p>
        </w:tc>
      </w:tr>
      <w:tr w:rsidR="00BB5D0C" w:rsidRPr="00142AB1">
        <w:trPr>
          <w:trHeight w:hRule="exact" w:val="624"/>
          <w:jc w:val="center"/>
        </w:trPr>
        <w:tc>
          <w:tcPr>
            <w:tcW w:w="571" w:type="pct"/>
            <w:gridSpan w:val="2"/>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 xml:space="preserve"> 其他资金</w:t>
            </w:r>
          </w:p>
        </w:tc>
        <w:tc>
          <w:tcPr>
            <w:tcW w:w="10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0.00</w:t>
            </w:r>
          </w:p>
        </w:tc>
        <w:tc>
          <w:tcPr>
            <w:tcW w:w="598"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0.00</w:t>
            </w:r>
          </w:p>
        </w:tc>
        <w:tc>
          <w:tcPr>
            <w:tcW w:w="924"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0.00</w:t>
            </w:r>
          </w:p>
        </w:tc>
        <w:tc>
          <w:tcPr>
            <w:tcW w:w="297" w:type="pct"/>
            <w:gridSpan w:val="2"/>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w:t>
            </w:r>
          </w:p>
        </w:tc>
        <w:tc>
          <w:tcPr>
            <w:tcW w:w="388"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w:t>
            </w:r>
          </w:p>
        </w:tc>
        <w:tc>
          <w:tcPr>
            <w:tcW w:w="737" w:type="pct"/>
            <w:tcBorders>
              <w:top w:val="nil"/>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w:t>
            </w:r>
          </w:p>
        </w:tc>
      </w:tr>
      <w:tr w:rsidR="00BB5D0C" w:rsidRPr="00142AB1">
        <w:trPr>
          <w:trHeight w:hRule="exact" w:val="624"/>
          <w:jc w:val="center"/>
        </w:trPr>
        <w:tc>
          <w:tcPr>
            <w:tcW w:w="170" w:type="pct"/>
            <w:vMerge w:val="restart"/>
            <w:tcBorders>
              <w:top w:val="nil"/>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年度总体目标</w:t>
            </w:r>
          </w:p>
        </w:tc>
        <w:tc>
          <w:tcPr>
            <w:tcW w:w="2481" w:type="pct"/>
            <w:gridSpan w:val="4"/>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预期目标</w:t>
            </w:r>
          </w:p>
        </w:tc>
        <w:tc>
          <w:tcPr>
            <w:tcW w:w="2347" w:type="pct"/>
            <w:gridSpan w:val="6"/>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实际完成情况</w:t>
            </w:r>
          </w:p>
        </w:tc>
      </w:tr>
      <w:tr w:rsidR="00BB5D0C" w:rsidRPr="00142AB1">
        <w:trPr>
          <w:trHeight w:hRule="exact" w:val="1701"/>
          <w:jc w:val="center"/>
        </w:trPr>
        <w:tc>
          <w:tcPr>
            <w:tcW w:w="170" w:type="pct"/>
            <w:vMerge/>
            <w:tcBorders>
              <w:top w:val="nil"/>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2481" w:type="pct"/>
            <w:gridSpan w:val="4"/>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left"/>
              <w:rPr>
                <w:rFonts w:ascii="仿宋_GB2312" w:eastAsia="仿宋_GB2312" w:hAnsi="宋体" w:cs="宋体"/>
                <w:kern w:val="0"/>
                <w:szCs w:val="21"/>
              </w:rPr>
            </w:pPr>
            <w:r w:rsidRPr="00142AB1">
              <w:rPr>
                <w:rFonts w:ascii="仿宋_GB2312" w:eastAsia="仿宋_GB2312" w:hAnsi="宋体" w:cs="宋体" w:hint="eastAsia"/>
                <w:kern w:val="0"/>
                <w:szCs w:val="21"/>
              </w:rPr>
              <w:t>目标1：聘请2家法律顾问单位提供法律服务，降低政府违法行政风险；</w:t>
            </w:r>
          </w:p>
          <w:p w:rsidR="00BB5D0C" w:rsidRPr="00142AB1" w:rsidRDefault="00B37C59">
            <w:pPr>
              <w:widowControl/>
              <w:spacing w:line="240" w:lineRule="exact"/>
              <w:jc w:val="left"/>
              <w:rPr>
                <w:rFonts w:ascii="仿宋_GB2312" w:eastAsia="仿宋_GB2312" w:hAnsi="宋体" w:cs="宋体"/>
                <w:kern w:val="0"/>
                <w:szCs w:val="21"/>
              </w:rPr>
            </w:pPr>
            <w:r w:rsidRPr="00142AB1">
              <w:rPr>
                <w:rFonts w:ascii="仿宋_GB2312" w:eastAsia="仿宋_GB2312" w:hAnsi="宋体" w:cs="宋体" w:hint="eastAsia"/>
                <w:kern w:val="0"/>
                <w:szCs w:val="21"/>
              </w:rPr>
              <w:t>目标2：制作民族宗教工作微视频，加大宗教界对法律法规的认知度，促进宗教界依法办事；</w:t>
            </w:r>
          </w:p>
          <w:p w:rsidR="00BB5D0C" w:rsidRPr="00142AB1" w:rsidRDefault="00B37C59">
            <w:pPr>
              <w:widowControl/>
              <w:spacing w:line="240" w:lineRule="exact"/>
              <w:jc w:val="left"/>
              <w:rPr>
                <w:rFonts w:ascii="仿宋_GB2312" w:eastAsia="仿宋_GB2312" w:hAnsi="宋体" w:cs="宋体"/>
                <w:kern w:val="0"/>
                <w:szCs w:val="21"/>
              </w:rPr>
            </w:pPr>
            <w:r w:rsidRPr="00142AB1">
              <w:rPr>
                <w:rFonts w:ascii="仿宋_GB2312" w:eastAsia="仿宋_GB2312" w:hAnsi="宋体" w:cs="宋体" w:hint="eastAsia"/>
                <w:kern w:val="0"/>
                <w:szCs w:val="21"/>
              </w:rPr>
              <w:t>目标3：完成《北京市宗教事务条例》草案审议、完成《北京市少数民族权益保障条例》立法修订调研报告，通过立法为宗教界政府依法行政提供法律支撑。</w:t>
            </w:r>
          </w:p>
        </w:tc>
        <w:tc>
          <w:tcPr>
            <w:tcW w:w="2347" w:type="pct"/>
            <w:gridSpan w:val="6"/>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left"/>
              <w:rPr>
                <w:rFonts w:ascii="仿宋_GB2312" w:eastAsia="仿宋_GB2312" w:hAnsi="宋体" w:cs="宋体"/>
                <w:kern w:val="0"/>
                <w:szCs w:val="21"/>
              </w:rPr>
            </w:pPr>
            <w:r w:rsidRPr="00142AB1">
              <w:rPr>
                <w:rFonts w:ascii="仿宋_GB2312" w:eastAsia="仿宋_GB2312" w:hAnsi="宋体" w:cs="宋体" w:hint="eastAsia"/>
                <w:kern w:val="0"/>
                <w:szCs w:val="21"/>
              </w:rPr>
              <w:t>聘请2家律师事务所分别承担民族、宗教领域的法律顾问工作，全年完成合同审查63件，参与重大疑难复杂案件会商1件，参与重大行政决策论证2次。</w:t>
            </w:r>
          </w:p>
        </w:tc>
      </w:tr>
      <w:tr w:rsidR="00BB5D0C" w:rsidRPr="00142AB1">
        <w:trPr>
          <w:trHeight w:hRule="exact" w:val="794"/>
          <w:jc w:val="center"/>
        </w:trPr>
        <w:tc>
          <w:tcPr>
            <w:tcW w:w="170" w:type="pct"/>
            <w:vMerge w:val="restar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lastRenderedPageBreak/>
              <w:t>绩</w:t>
            </w:r>
            <w:r w:rsidRPr="00142AB1">
              <w:rPr>
                <w:rFonts w:ascii="仿宋_GB2312" w:eastAsia="仿宋_GB2312" w:hAnsi="宋体" w:cs="宋体" w:hint="eastAsia"/>
                <w:kern w:val="0"/>
                <w:szCs w:val="21"/>
              </w:rPr>
              <w:br/>
              <w:t>效</w:t>
            </w:r>
            <w:r w:rsidRPr="00142AB1">
              <w:rPr>
                <w:rFonts w:ascii="仿宋_GB2312" w:eastAsia="仿宋_GB2312" w:hAnsi="宋体" w:cs="宋体" w:hint="eastAsia"/>
                <w:kern w:val="0"/>
                <w:szCs w:val="21"/>
              </w:rPr>
              <w:br/>
              <w:t>指</w:t>
            </w:r>
            <w:r w:rsidRPr="00142AB1">
              <w:rPr>
                <w:rFonts w:ascii="仿宋_GB2312" w:eastAsia="仿宋_GB2312" w:hAnsi="宋体" w:cs="宋体" w:hint="eastAsia"/>
                <w:kern w:val="0"/>
                <w:szCs w:val="21"/>
              </w:rPr>
              <w:br/>
              <w:t>标</w:t>
            </w:r>
          </w:p>
        </w:tc>
        <w:tc>
          <w:tcPr>
            <w:tcW w:w="400"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一级指标</w:t>
            </w:r>
          </w:p>
        </w:tc>
        <w:tc>
          <w:tcPr>
            <w:tcW w:w="44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二级指标</w:t>
            </w: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三级指标</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年度</w:t>
            </w:r>
          </w:p>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指标值</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实际</w:t>
            </w:r>
          </w:p>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完成值</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分值</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得分</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偏差原因分析及改进</w:t>
            </w:r>
          </w:p>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措施</w:t>
            </w:r>
          </w:p>
        </w:tc>
      </w:tr>
      <w:tr w:rsidR="00BB5D0C" w:rsidRPr="00142AB1">
        <w:trPr>
          <w:trHeight w:hRule="exact" w:val="1277"/>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val="restar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产出指标（50分）</w:t>
            </w:r>
          </w:p>
        </w:tc>
        <w:tc>
          <w:tcPr>
            <w:tcW w:w="444" w:type="pct"/>
            <w:vMerge w:val="restar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数量指标</w:t>
            </w: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指标1：签约法律顾问单位并开展法律顾问服务工作</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签约2家</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签约2家，全年完成合同审查63件，参与重大疑难复杂案件会商1件，参与重大行政决策论证2次。</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r>
      <w:tr w:rsidR="00BB5D0C" w:rsidRPr="00142AB1" w:rsidTr="007A2DEF">
        <w:trPr>
          <w:trHeight w:val="1893"/>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1037" w:type="pct"/>
            <w:tcBorders>
              <w:top w:val="single" w:sz="4" w:space="0" w:color="auto"/>
              <w:left w:val="nil"/>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指标2：制作新修订《北京市宗教事务条例》宣传片1部，完成《北京市宗教事务条例》草案审议</w:t>
            </w:r>
          </w:p>
        </w:tc>
        <w:tc>
          <w:tcPr>
            <w:tcW w:w="598" w:type="pct"/>
            <w:tcBorders>
              <w:top w:val="single" w:sz="4" w:space="0" w:color="auto"/>
              <w:left w:val="nil"/>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完成《北京市宗教事务条例》宣传片签约、脚本和分镜头；推动《北京市宗教事务条例》草案通过市人大审议</w:t>
            </w:r>
          </w:p>
        </w:tc>
        <w:tc>
          <w:tcPr>
            <w:tcW w:w="924" w:type="pct"/>
            <w:tcBorders>
              <w:top w:val="single" w:sz="4" w:space="0" w:color="auto"/>
              <w:left w:val="nil"/>
              <w:right w:val="single" w:sz="4" w:space="0" w:color="auto"/>
            </w:tcBorders>
            <w:vAlign w:val="center"/>
          </w:tcPr>
          <w:p w:rsidR="00BB5D0C" w:rsidRPr="00142AB1" w:rsidRDefault="002B2893">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w:t>
            </w:r>
            <w:r w:rsidR="00B37C59" w:rsidRPr="00142AB1">
              <w:rPr>
                <w:rFonts w:ascii="仿宋_GB2312" w:eastAsia="仿宋_GB2312" w:hAnsi="宋体" w:cs="宋体" w:hint="eastAsia"/>
                <w:kern w:val="0"/>
                <w:szCs w:val="21"/>
              </w:rPr>
              <w:t>北京市宗教事务条例》宣传片签约、脚本和分镜头完成制作；《北京市宗教事务条例》草案经表决后，通过市人大审议</w:t>
            </w:r>
          </w:p>
        </w:tc>
        <w:tc>
          <w:tcPr>
            <w:tcW w:w="208" w:type="pct"/>
            <w:tcBorders>
              <w:top w:val="single" w:sz="4" w:space="0" w:color="auto"/>
              <w:left w:val="nil"/>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243" w:type="pct"/>
            <w:gridSpan w:val="2"/>
            <w:tcBorders>
              <w:top w:val="single" w:sz="4" w:space="0" w:color="auto"/>
              <w:left w:val="nil"/>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971" w:type="pct"/>
            <w:gridSpan w:val="2"/>
            <w:tcBorders>
              <w:top w:val="single" w:sz="4" w:space="0" w:color="auto"/>
              <w:left w:val="nil"/>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r>
      <w:tr w:rsidR="00BB5D0C" w:rsidRPr="00142AB1">
        <w:trPr>
          <w:trHeight w:hRule="exact" w:val="907"/>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vMerge w:val="restar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质量指标</w:t>
            </w: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指标1：法律顾问单位符合相关资质，具有相关领域专业性</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法律顾问单位具备相关资质和相关的专业性</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具备相关资质，有丰富民族宗教纠纷处理和案件办理经验</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r>
      <w:tr w:rsidR="00BB5D0C" w:rsidRPr="00142AB1">
        <w:trPr>
          <w:trHeight w:val="850"/>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1037" w:type="pct"/>
            <w:tcBorders>
              <w:top w:val="single" w:sz="4" w:space="0" w:color="auto"/>
              <w:left w:val="nil"/>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指标2：法律顾问单位对合同的审查和相关咨询得到我委采纳</w:t>
            </w:r>
          </w:p>
        </w:tc>
        <w:tc>
          <w:tcPr>
            <w:tcW w:w="598" w:type="pct"/>
            <w:tcBorders>
              <w:top w:val="single" w:sz="4" w:space="0" w:color="auto"/>
              <w:left w:val="nil"/>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采纳率不低于80%</w:t>
            </w:r>
          </w:p>
        </w:tc>
        <w:tc>
          <w:tcPr>
            <w:tcW w:w="924" w:type="pct"/>
            <w:tcBorders>
              <w:top w:val="single" w:sz="4" w:space="0" w:color="auto"/>
              <w:left w:val="nil"/>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基本全部采纳</w:t>
            </w:r>
          </w:p>
        </w:tc>
        <w:tc>
          <w:tcPr>
            <w:tcW w:w="208" w:type="pct"/>
            <w:tcBorders>
              <w:top w:val="single" w:sz="4" w:space="0" w:color="auto"/>
              <w:left w:val="nil"/>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243" w:type="pct"/>
            <w:gridSpan w:val="2"/>
            <w:tcBorders>
              <w:top w:val="single" w:sz="4" w:space="0" w:color="auto"/>
              <w:left w:val="nil"/>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971" w:type="pct"/>
            <w:gridSpan w:val="2"/>
            <w:tcBorders>
              <w:top w:val="single" w:sz="4" w:space="0" w:color="auto"/>
              <w:left w:val="nil"/>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r>
      <w:tr w:rsidR="00BB5D0C" w:rsidRPr="00142AB1" w:rsidTr="00D57EF6">
        <w:trPr>
          <w:trHeight w:val="1304"/>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时效指标</w:t>
            </w: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指标1：法律顾问单位提供及时的法律咨询和合同审查</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完成时限每件次不超过5个工作日</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平均5个工作日内完成每件次，个别存在超时情况</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5</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3.5</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个别合同较为复杂，需要延长审查时限。拟加强对各处指导，对复杂合同留足充分审查时间</w:t>
            </w:r>
          </w:p>
        </w:tc>
      </w:tr>
      <w:tr w:rsidR="00BB5D0C" w:rsidRPr="00142AB1" w:rsidTr="00D57EF6">
        <w:trPr>
          <w:trHeight w:val="1531"/>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成本指标</w:t>
            </w: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指标1：与之前历年度相关业务费用基本一致（上年度每家各八万元）</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不超过上年度10%（上年度总成本16万元，两家法律顾问各8万元）</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与上年度一致（共两家法律顾问，每家各8万元）</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15</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15</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法律顾问费用与上年度持平</w:t>
            </w:r>
          </w:p>
        </w:tc>
      </w:tr>
      <w:tr w:rsidR="00BB5D0C" w:rsidRPr="00142AB1" w:rsidTr="00D57EF6">
        <w:trPr>
          <w:trHeight w:hRule="exact" w:val="1020"/>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val="restart"/>
            <w:tcBorders>
              <w:top w:val="single" w:sz="4" w:space="0" w:color="auto"/>
              <w:left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效益指标（30分）</w:t>
            </w:r>
          </w:p>
        </w:tc>
        <w:tc>
          <w:tcPr>
            <w:tcW w:w="444" w:type="pct"/>
            <w:vMerge w:val="restar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社会效益</w:t>
            </w:r>
          </w:p>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w:t>
            </w: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指标1：法律顾问单位的服务为我委依法行政提供专业智力支持</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相关意见在重大行政决策中得到领导认可</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相关意见在重大行政决策中得到领导认可</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8.5</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法律顾问使用可以更加充分</w:t>
            </w:r>
          </w:p>
        </w:tc>
      </w:tr>
      <w:tr w:rsidR="00BB5D0C" w:rsidRPr="00142AB1" w:rsidTr="007A2DEF">
        <w:trPr>
          <w:trHeight w:hRule="exact" w:val="1283"/>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指标2：民族宗教领域新修订法规文件在全市民族宗教界形成广泛共识</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通过不同层次征求意见会与宗教界进行充分沟通</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通过各宗教团体秘书长以上团体班子、宗教院校及宗教活动场所等不同层次听取意见、凝聚立法共识</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r>
      <w:tr w:rsidR="00BB5D0C" w:rsidRPr="00142AB1" w:rsidTr="007A2DEF">
        <w:trPr>
          <w:trHeight w:val="2084"/>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指标3：民族宗教领域新修订法规文件在起草和征求意见阶段与民族宗教界进行充分沟通并经法律顾问合法性审查，实现立法过程的合法性和法治宣传效果</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在征求意见过程中吸收法律顾问单位意见，对不能纳入立法修订的内容进行详细解释</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通过市人大界别讨论、专委会审议等形式，对立法草案的重点内容在北京宗教界进行了宣传，对宗教界关注的问题进行了详细解释，对草案中重点条款和立法依据请法律顾问单位进行了论证</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kern w:val="0"/>
                <w:szCs w:val="21"/>
              </w:rPr>
              <w:t>7</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法治宣传范围可以更加广泛</w:t>
            </w:r>
          </w:p>
        </w:tc>
      </w:tr>
      <w:tr w:rsidR="00BB5D0C" w:rsidRPr="00142AB1">
        <w:trPr>
          <w:trHeight w:hRule="exact" w:val="907"/>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val="restar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满意度</w:t>
            </w:r>
          </w:p>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指标（10分）</w:t>
            </w:r>
          </w:p>
        </w:tc>
        <w:tc>
          <w:tcPr>
            <w:tcW w:w="444" w:type="pct"/>
            <w:vMerge w:val="restart"/>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服务对象满意度标</w:t>
            </w: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指标1：委领导和各处对法律顾问单位的满意度</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不低于90%（以明确提出的不满意意见进行统计）</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实际满意率100%</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3</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3</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r>
      <w:tr w:rsidR="00BB5D0C" w:rsidRPr="00142AB1">
        <w:trPr>
          <w:trHeight w:hRule="exact" w:val="1077"/>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指标2：全市民族宗教系统干部和民族宗教界群众对法治宣传的满意度</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不低于90%（以明确提出的不满意意见进行统计）</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实际满意率100%</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3</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3</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r>
      <w:tr w:rsidR="00BB5D0C" w:rsidRPr="00142AB1">
        <w:trPr>
          <w:trHeight w:hRule="exact" w:val="1361"/>
          <w:jc w:val="center"/>
        </w:trPr>
        <w:tc>
          <w:tcPr>
            <w:tcW w:w="17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c>
          <w:tcPr>
            <w:tcW w:w="1037"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指标3：法治政府建设保障各项工作符合本市“平安北京”考核中普法依法治理相关指标</w:t>
            </w:r>
          </w:p>
        </w:tc>
        <w:tc>
          <w:tcPr>
            <w:tcW w:w="59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扣分不超过总分值的10%（以市司法局进行的考评结果为准）</w:t>
            </w:r>
          </w:p>
        </w:tc>
        <w:tc>
          <w:tcPr>
            <w:tcW w:w="924"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无扣分情况</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4</w:t>
            </w:r>
          </w:p>
        </w:tc>
        <w:tc>
          <w:tcPr>
            <w:tcW w:w="243" w:type="pct"/>
            <w:gridSpan w:val="2"/>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4</w:t>
            </w:r>
          </w:p>
        </w:tc>
        <w:tc>
          <w:tcPr>
            <w:tcW w:w="971" w:type="pct"/>
            <w:gridSpan w:val="2"/>
            <w:tcBorders>
              <w:top w:val="single" w:sz="4" w:space="0" w:color="auto"/>
              <w:left w:val="nil"/>
              <w:bottom w:val="single" w:sz="4" w:space="0" w:color="auto"/>
              <w:right w:val="single" w:sz="4" w:space="0" w:color="auto"/>
            </w:tcBorders>
            <w:vAlign w:val="center"/>
          </w:tcPr>
          <w:p w:rsidR="00BB5D0C" w:rsidRPr="00142AB1" w:rsidRDefault="00BB5D0C">
            <w:pPr>
              <w:widowControl/>
              <w:spacing w:line="240" w:lineRule="exact"/>
              <w:jc w:val="center"/>
              <w:rPr>
                <w:rFonts w:ascii="仿宋_GB2312" w:eastAsia="仿宋_GB2312" w:hAnsi="宋体" w:cs="宋体"/>
                <w:kern w:val="0"/>
                <w:szCs w:val="21"/>
              </w:rPr>
            </w:pPr>
          </w:p>
        </w:tc>
      </w:tr>
      <w:tr w:rsidR="00BB5D0C">
        <w:trPr>
          <w:trHeight w:hRule="exact" w:val="510"/>
          <w:jc w:val="center"/>
        </w:trPr>
        <w:tc>
          <w:tcPr>
            <w:tcW w:w="3576" w:type="pct"/>
            <w:gridSpan w:val="6"/>
            <w:tcBorders>
              <w:top w:val="single" w:sz="4" w:space="0" w:color="auto"/>
              <w:left w:val="single" w:sz="4" w:space="0" w:color="auto"/>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总分</w:t>
            </w:r>
          </w:p>
        </w:tc>
        <w:tc>
          <w:tcPr>
            <w:tcW w:w="208" w:type="pct"/>
            <w:tcBorders>
              <w:top w:val="single" w:sz="4" w:space="0" w:color="auto"/>
              <w:left w:val="nil"/>
              <w:bottom w:val="single" w:sz="4" w:space="0" w:color="auto"/>
              <w:right w:val="single" w:sz="4" w:space="0" w:color="auto"/>
            </w:tcBorders>
            <w:vAlign w:val="center"/>
          </w:tcPr>
          <w:p w:rsidR="00BB5D0C" w:rsidRPr="00142AB1"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100</w:t>
            </w:r>
          </w:p>
        </w:tc>
        <w:tc>
          <w:tcPr>
            <w:tcW w:w="243" w:type="pct"/>
            <w:gridSpan w:val="2"/>
            <w:tcBorders>
              <w:top w:val="single" w:sz="4" w:space="0" w:color="auto"/>
              <w:left w:val="nil"/>
              <w:bottom w:val="single" w:sz="4" w:space="0" w:color="auto"/>
              <w:right w:val="single" w:sz="4" w:space="0" w:color="auto"/>
            </w:tcBorders>
            <w:vAlign w:val="center"/>
          </w:tcPr>
          <w:p w:rsidR="00BB5D0C" w:rsidRDefault="00B37C59">
            <w:pPr>
              <w:widowControl/>
              <w:spacing w:line="240" w:lineRule="exact"/>
              <w:jc w:val="center"/>
              <w:rPr>
                <w:rFonts w:ascii="仿宋_GB2312" w:eastAsia="仿宋_GB2312" w:hAnsi="宋体" w:cs="宋体"/>
                <w:kern w:val="0"/>
                <w:szCs w:val="21"/>
              </w:rPr>
            </w:pPr>
            <w:r w:rsidRPr="00142AB1">
              <w:rPr>
                <w:rFonts w:ascii="仿宋_GB2312" w:eastAsia="仿宋_GB2312" w:hAnsi="宋体" w:cs="宋体" w:hint="eastAsia"/>
                <w:kern w:val="0"/>
                <w:szCs w:val="21"/>
              </w:rPr>
              <w:t>9</w:t>
            </w:r>
            <w:r w:rsidRPr="00142AB1">
              <w:rPr>
                <w:rFonts w:ascii="仿宋_GB2312" w:eastAsia="仿宋_GB2312" w:hAnsi="宋体" w:cs="宋体"/>
                <w:kern w:val="0"/>
                <w:szCs w:val="21"/>
              </w:rPr>
              <w:t>4</w:t>
            </w:r>
          </w:p>
        </w:tc>
        <w:tc>
          <w:tcPr>
            <w:tcW w:w="971" w:type="pct"/>
            <w:gridSpan w:val="2"/>
            <w:tcBorders>
              <w:top w:val="single" w:sz="4" w:space="0" w:color="auto"/>
              <w:left w:val="nil"/>
              <w:bottom w:val="single" w:sz="4" w:space="0" w:color="auto"/>
              <w:right w:val="single" w:sz="4" w:space="0" w:color="auto"/>
            </w:tcBorders>
            <w:vAlign w:val="center"/>
          </w:tcPr>
          <w:p w:rsidR="00BB5D0C" w:rsidRDefault="00BB5D0C">
            <w:pPr>
              <w:widowControl/>
              <w:spacing w:line="240" w:lineRule="exact"/>
              <w:jc w:val="center"/>
              <w:rPr>
                <w:rFonts w:ascii="仿宋_GB2312" w:eastAsia="仿宋_GB2312" w:hAnsi="宋体" w:cs="宋体"/>
                <w:kern w:val="0"/>
                <w:szCs w:val="21"/>
              </w:rPr>
            </w:pPr>
          </w:p>
        </w:tc>
      </w:tr>
    </w:tbl>
    <w:p w:rsidR="00BB5D0C" w:rsidRDefault="00BB5D0C" w:rsidP="007A2DEF">
      <w:pPr>
        <w:widowControl/>
        <w:spacing w:line="240" w:lineRule="exact"/>
        <w:rPr>
          <w:rFonts w:ascii="仿宋_GB2312" w:eastAsia="仿宋_GB2312" w:hAnsi="宋体" w:cs="宋体"/>
          <w:kern w:val="0"/>
          <w:szCs w:val="21"/>
        </w:rPr>
      </w:pPr>
    </w:p>
    <w:sectPr w:rsidR="00BB5D0C" w:rsidSect="007A2DEF">
      <w:footerReference w:type="default" r:id="rId7"/>
      <w:pgSz w:w="16838" w:h="11906" w:orient="landscape"/>
      <w:pgMar w:top="1644" w:right="1440" w:bottom="164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07F" w:rsidRDefault="00C7007F">
      <w:r>
        <w:separator/>
      </w:r>
    </w:p>
  </w:endnote>
  <w:endnote w:type="continuationSeparator" w:id="1">
    <w:p w:rsidR="00C7007F" w:rsidRDefault="00C700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D0C" w:rsidRDefault="00B25AF0">
    <w:pPr>
      <w:pStyle w:val="a5"/>
    </w:pPr>
    <w:r>
      <w:pict>
        <v:shapetype id="_x0000_t202" coordsize="21600,21600" o:spt="202" path="m,l,21600r21600,l21600,xe">
          <v:stroke joinstyle="miter"/>
          <v:path gradientshapeok="t" o:connecttype="rect"/>
        </v:shapetype>
        <v:shape id="4098" o:spid="_x0000_s3073" type="#_x0000_t202" style="position:absolute;margin-left:0;margin-top:0;width:2in;height:2in;z-index:1024;mso-wrap-style:none;mso-position-horizontal:center;mso-position-horizontal-relative:margin" filled="f" stroked="f">
          <v:textbox style="mso-fit-shape-to-text:t" inset="0,0,0,0">
            <w:txbxContent>
              <w:p w:rsidR="00BB5D0C" w:rsidRDefault="00B25AF0">
                <w:pPr>
                  <w:pStyle w:val="a5"/>
                </w:pPr>
                <w:r>
                  <w:fldChar w:fldCharType="begin"/>
                </w:r>
                <w:r w:rsidR="00B37C59">
                  <w:instrText xml:space="preserve"> PAGE  \* MERGEFORMAT </w:instrText>
                </w:r>
                <w:r>
                  <w:fldChar w:fldCharType="separate"/>
                </w:r>
                <w:r w:rsidR="002B2893">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07F" w:rsidRDefault="00C7007F">
      <w:r>
        <w:separator/>
      </w:r>
    </w:p>
  </w:footnote>
  <w:footnote w:type="continuationSeparator" w:id="1">
    <w:p w:rsidR="00C7007F" w:rsidRDefault="00C700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134B"/>
    <w:rsid w:val="00142AB1"/>
    <w:rsid w:val="002B2893"/>
    <w:rsid w:val="004E1A87"/>
    <w:rsid w:val="0077134B"/>
    <w:rsid w:val="007A2DEF"/>
    <w:rsid w:val="00814795"/>
    <w:rsid w:val="00831052"/>
    <w:rsid w:val="008D3E07"/>
    <w:rsid w:val="009B6DAD"/>
    <w:rsid w:val="009C4E2C"/>
    <w:rsid w:val="00A853AC"/>
    <w:rsid w:val="00B03F75"/>
    <w:rsid w:val="00B25AF0"/>
    <w:rsid w:val="00B37C59"/>
    <w:rsid w:val="00BB5D0C"/>
    <w:rsid w:val="00C204FE"/>
    <w:rsid w:val="00C7007F"/>
    <w:rsid w:val="00D57EF6"/>
    <w:rsid w:val="00DB50DB"/>
    <w:rsid w:val="71885891"/>
    <w:rsid w:val="7DC00B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qFormat="1"/>
    <w:lsdException w:name="footer" w:semiHidden="0" w:unhideWhenUsed="0" w:qFormat="1"/>
    <w:lsdException w:name="caption" w:uiPriority="35" w:qFormat="1"/>
    <w:lsdException w:name="annotation reference" w:semiHidden="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unhideWhenUsed="0" w:qFormat="1"/>
    <w:lsdException w:name="Balloon Text" w:semiHidden="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E2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rsid w:val="009C4E2C"/>
    <w:pPr>
      <w:jc w:val="left"/>
    </w:pPr>
  </w:style>
  <w:style w:type="paragraph" w:styleId="a4">
    <w:name w:val="Balloon Text"/>
    <w:basedOn w:val="a"/>
    <w:link w:val="Char0"/>
    <w:uiPriority w:val="99"/>
    <w:qFormat/>
    <w:rsid w:val="009C4E2C"/>
    <w:rPr>
      <w:sz w:val="18"/>
      <w:szCs w:val="18"/>
    </w:rPr>
  </w:style>
  <w:style w:type="paragraph" w:styleId="a5">
    <w:name w:val="footer"/>
    <w:basedOn w:val="a"/>
    <w:link w:val="Char1"/>
    <w:uiPriority w:val="99"/>
    <w:qFormat/>
    <w:rsid w:val="009C4E2C"/>
    <w:pPr>
      <w:tabs>
        <w:tab w:val="center" w:pos="4153"/>
        <w:tab w:val="right" w:pos="8306"/>
      </w:tabs>
      <w:snapToGrid w:val="0"/>
      <w:jc w:val="left"/>
    </w:pPr>
    <w:rPr>
      <w:sz w:val="18"/>
      <w:szCs w:val="18"/>
    </w:rPr>
  </w:style>
  <w:style w:type="paragraph" w:styleId="a6">
    <w:name w:val="header"/>
    <w:basedOn w:val="a"/>
    <w:link w:val="Char2"/>
    <w:uiPriority w:val="99"/>
    <w:qFormat/>
    <w:rsid w:val="009C4E2C"/>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qFormat/>
    <w:rsid w:val="009C4E2C"/>
    <w:rPr>
      <w:b/>
      <w:bCs/>
    </w:rPr>
  </w:style>
  <w:style w:type="character" w:styleId="a8">
    <w:name w:val="annotation reference"/>
    <w:basedOn w:val="a0"/>
    <w:uiPriority w:val="99"/>
    <w:qFormat/>
    <w:rsid w:val="009C4E2C"/>
    <w:rPr>
      <w:sz w:val="21"/>
      <w:szCs w:val="21"/>
    </w:rPr>
  </w:style>
  <w:style w:type="character" w:customStyle="1" w:styleId="Char2">
    <w:name w:val="页眉 Char"/>
    <w:basedOn w:val="a0"/>
    <w:link w:val="a6"/>
    <w:uiPriority w:val="99"/>
    <w:qFormat/>
    <w:rsid w:val="009C4E2C"/>
    <w:rPr>
      <w:sz w:val="18"/>
      <w:szCs w:val="18"/>
    </w:rPr>
  </w:style>
  <w:style w:type="character" w:customStyle="1" w:styleId="Char1">
    <w:name w:val="页脚 Char"/>
    <w:basedOn w:val="a0"/>
    <w:link w:val="a5"/>
    <w:uiPriority w:val="99"/>
    <w:qFormat/>
    <w:rsid w:val="009C4E2C"/>
    <w:rPr>
      <w:sz w:val="18"/>
      <w:szCs w:val="18"/>
    </w:rPr>
  </w:style>
  <w:style w:type="character" w:customStyle="1" w:styleId="Char">
    <w:name w:val="批注文字 Char"/>
    <w:basedOn w:val="a0"/>
    <w:link w:val="a3"/>
    <w:uiPriority w:val="99"/>
    <w:qFormat/>
    <w:rsid w:val="009C4E2C"/>
    <w:rPr>
      <w:rFonts w:ascii="Times New Roman" w:hAnsi="Times New Roman"/>
      <w:kern w:val="2"/>
      <w:sz w:val="21"/>
      <w:szCs w:val="24"/>
    </w:rPr>
  </w:style>
  <w:style w:type="character" w:customStyle="1" w:styleId="Char3">
    <w:name w:val="批注主题 Char"/>
    <w:basedOn w:val="Char"/>
    <w:link w:val="a7"/>
    <w:uiPriority w:val="99"/>
    <w:qFormat/>
    <w:rsid w:val="009C4E2C"/>
    <w:rPr>
      <w:rFonts w:ascii="Times New Roman" w:hAnsi="Times New Roman"/>
      <w:b/>
      <w:bCs/>
      <w:kern w:val="2"/>
      <w:sz w:val="21"/>
      <w:szCs w:val="24"/>
    </w:rPr>
  </w:style>
  <w:style w:type="character" w:customStyle="1" w:styleId="Char0">
    <w:name w:val="批注框文本 Char"/>
    <w:basedOn w:val="a0"/>
    <w:link w:val="a4"/>
    <w:uiPriority w:val="99"/>
    <w:qFormat/>
    <w:rsid w:val="009C4E2C"/>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282</Words>
  <Characters>1612</Characters>
  <Application>Microsoft Office Word</Application>
  <DocSecurity>0</DocSecurity>
  <Lines>13</Lines>
  <Paragraphs>3</Paragraphs>
  <ScaleCrop>false</ScaleCrop>
  <Company>MS</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北京市民族宗教事务委员会</cp:lastModifiedBy>
  <cp:revision>14</cp:revision>
  <cp:lastPrinted>2021-05-27T11:08:00Z</cp:lastPrinted>
  <dcterms:created xsi:type="dcterms:W3CDTF">2021-05-27T17:14:00Z</dcterms:created>
  <dcterms:modified xsi:type="dcterms:W3CDTF">2021-08-24T07:18:00Z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7d9522a926c14e36b0e6dd00625e1a11</vt:lpwstr>
  </property>
  <property fmtid="{D5CDD505-2E9C-101B-9397-08002B2CF9AE}" pid="3" name="KSOProductBuildVer">
    <vt:lpwstr>2052-11.1.0.9192</vt:lpwstr>
  </property>
</Properties>
</file>