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rPr>
        <w:t>北京市民族宗教事务委员会</w:t>
      </w:r>
      <w:r>
        <w:rPr>
          <w:rFonts w:hint="eastAsia" w:ascii="方正小标宋简体" w:eastAsia="方正小标宋简体"/>
          <w:color w:val="000000"/>
          <w:sz w:val="44"/>
          <w:szCs w:val="44"/>
          <w:u w:val="none"/>
          <w:lang w:val="en-US" w:eastAsia="zh-CN"/>
        </w:rPr>
        <w:t>本级</w:t>
      </w: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spacing w:line="240" w:lineRule="exact"/>
        <w:jc w:val="both"/>
        <w:rPr>
          <w:rFonts w:hint="eastAsia" w:ascii="方正小标宋简体" w:eastAsia="方正小标宋简体"/>
          <w:color w:val="000000"/>
          <w:sz w:val="32"/>
          <w:szCs w:val="32"/>
          <w:u w:val="none"/>
        </w:rPr>
      </w:pPr>
    </w:p>
    <w:p>
      <w:pPr>
        <w:spacing w:line="560" w:lineRule="exact"/>
        <w:jc w:val="center"/>
        <w:rPr>
          <w:rFonts w:hint="default" w:ascii="Cambria" w:eastAsia="黑体"/>
          <w:color w:val="000000"/>
          <w:sz w:val="36"/>
          <w:szCs w:val="32"/>
        </w:rPr>
      </w:pPr>
      <w:r>
        <w:rPr>
          <w:rFonts w:hint="eastAsia" w:ascii="方正小标宋简体" w:eastAsia="方正小标宋简体"/>
          <w:color w:val="000000"/>
          <w:sz w:val="32"/>
          <w:szCs w:val="32"/>
          <w:u w:val="none"/>
        </w:rPr>
        <w:t>目   录</w:t>
      </w: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根据中共北京市委办公厅北京市人民政府办公厅关于印发《北京市民族宗教事务委员会职能配置、内设机构和人员编制规定》的通知（京办字[2019]17号），北京市民族宗教事务委员会（简称市民族宗教委）是市政府组成部门，为正局级，归口市委统战部领导。</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市民族宗教委部门职责：</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1、组织开展本市民族宗教问题的调查研究工作，起草相关地方性法规草案、政府规章草案，提出有关民族宗教工作的政策建议。</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2、督促检查本市民族宗教工作的政策措施落实情况。负责民族宗教法律法规和政策的宣传教育工作。</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3、参与拟订本市民族经济、文化、教育等专项规划。协助有关部门推动民族事业发展。配合有关部门承办重大民族文化、体育活动。协调有关部门开展少数民族古籍整理工作。</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4、开展民族团结进步创建活动。依法保护少数民族公民的合法权益，协调民族关系。联系少数民族和宗教界代表人士。协调推动本市有关部门履行民族工作相关职责，建立民族事务服务体系。</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5、配合有关部门推动本市民族乡村经济、清真食品行业和民族特需商品定点生产企业发展。开展民族乡村、清真食品行业经济发展状况分析研究工作。</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6、依法管理本市宗教事务，保护公民宗教信仰自由和正常的宗教活动。维护宗教界合法权益。引导各宗教坚持中国化方向。发挥宗教界人士和信教群众在经济社会发展中的积极作用。</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7、指导本市宗教团体依法依章开展活动，支持宗教团体加强自身建设。指导宗教团体举办宗教院校。负责宗教外事方面的有关工作。</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8、负责培训民族宗教工作干部，协助有关部门承担少数民族干部培养、选拔和使用工作。配合有关部门处理涉及民族宗教方面的突发事件。</w:t>
      </w:r>
    </w:p>
    <w:p>
      <w:pPr>
        <w:numPr>
          <w:ilvl w:val="0"/>
          <w:numId w:val="0"/>
        </w:num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9、完成市委、市政府交办的其他任务。</w:t>
      </w:r>
    </w:p>
    <w:p>
      <w:pPr>
        <w:spacing w:line="54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（二）机构设置情况</w:t>
      </w:r>
    </w:p>
    <w:p>
      <w:pPr>
        <w:spacing w:line="540" w:lineRule="exact"/>
        <w:ind w:firstLine="640" w:firstLineChars="200"/>
        <w:rPr>
          <w:rFonts w:hint="eastAsia" w:ascii="仿宋_GB2312" w:hAnsi="Times New Roman" w:eastAsia="仿宋_GB2312" w:cs="Times New Roman"/>
          <w:color w:val="000000"/>
          <w:sz w:val="32"/>
          <w:szCs w:val="32"/>
          <w:u w:val="none"/>
        </w:rPr>
      </w:pPr>
      <w:r>
        <w:rPr>
          <w:rFonts w:hint="eastAsia" w:ascii="仿宋_GB2312" w:hAnsi="Times New Roman" w:eastAsia="仿宋_GB2312" w:cs="Times New Roman"/>
          <w:color w:val="000000"/>
          <w:sz w:val="32"/>
          <w:szCs w:val="32"/>
          <w:u w:val="none"/>
        </w:rPr>
        <w:t>北京市民族宗教事务委员会</w:t>
      </w:r>
      <w:r>
        <w:rPr>
          <w:rFonts w:hint="eastAsia" w:ascii="仿宋_GB2312" w:eastAsia="仿宋_GB2312" w:cs="Times New Roman"/>
          <w:color w:val="000000"/>
          <w:sz w:val="32"/>
          <w:szCs w:val="32"/>
          <w:u w:val="none"/>
          <w:lang w:val="en-US" w:eastAsia="zh-CN"/>
        </w:rPr>
        <w:t>本级</w:t>
      </w:r>
      <w:r>
        <w:rPr>
          <w:rFonts w:hint="eastAsia" w:ascii="仿宋_GB2312" w:hAnsi="Times New Roman" w:eastAsia="仿宋_GB2312" w:cs="Times New Roman"/>
          <w:color w:val="000000"/>
          <w:sz w:val="32"/>
          <w:szCs w:val="32"/>
          <w:u w:val="none"/>
        </w:rPr>
        <w:t>内设办公室（外事办公室）、政策法规处（行政审批服务处）等处室。</w:t>
      </w:r>
    </w:p>
    <w:p>
      <w:pPr>
        <w:spacing w:line="54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（三）人员编制情况</w:t>
      </w:r>
    </w:p>
    <w:p>
      <w:pPr>
        <w:numPr>
          <w:ilvl w:val="0"/>
          <w:numId w:val="0"/>
        </w:numPr>
        <w:spacing w:line="540" w:lineRule="exact"/>
        <w:ind w:firstLine="640" w:firstLineChars="200"/>
        <w:rPr>
          <w:rFonts w:hint="eastAsia"/>
        </w:rPr>
      </w:pPr>
      <w:r>
        <w:rPr>
          <w:rFonts w:hint="eastAsia" w:ascii="仿宋_GB2312" w:hAnsi="Times New Roman" w:eastAsia="仿宋_GB2312" w:cs="Times New Roman"/>
          <w:color w:val="000000"/>
          <w:sz w:val="32"/>
          <w:szCs w:val="32"/>
          <w:u w:val="none"/>
        </w:rPr>
        <w:t>北京市民族宗教事务委员会</w:t>
      </w:r>
      <w:r>
        <w:rPr>
          <w:rFonts w:hint="eastAsia" w:ascii="仿宋_GB2312" w:eastAsia="仿宋_GB2312" w:cs="Times New Roman"/>
          <w:color w:val="000000"/>
          <w:sz w:val="32"/>
          <w:szCs w:val="32"/>
          <w:u w:val="none"/>
          <w:lang w:val="en-US" w:eastAsia="zh-CN"/>
        </w:rPr>
        <w:t>本级</w:t>
      </w:r>
      <w:r>
        <w:rPr>
          <w:rFonts w:hint="eastAsia" w:ascii="仿宋_GB2312" w:hAnsi="Times New Roman" w:eastAsia="仿宋_GB2312" w:cs="Times New Roman"/>
          <w:color w:val="000000"/>
          <w:sz w:val="32"/>
          <w:szCs w:val="32"/>
          <w:u w:val="none"/>
        </w:rPr>
        <w:t>行政编制69人，实际70人，主要原因是落实市委编办2023年编制核减要求</w:t>
      </w:r>
      <w:r>
        <w:rPr>
          <w:rFonts w:hint="eastAsia" w:ascii="仿宋_GB2312" w:eastAsia="仿宋_GB2312" w:cs="Times New Roman"/>
          <w:color w:val="000000"/>
          <w:sz w:val="32"/>
          <w:szCs w:val="32"/>
          <w:u w:val="none"/>
          <w:lang w:val="en-US" w:eastAsia="zh-CN"/>
        </w:rPr>
        <w:t>后</w:t>
      </w:r>
      <w:r>
        <w:rPr>
          <w:rFonts w:hint="eastAsia" w:ascii="仿宋_GB2312" w:hAnsi="Times New Roman" w:eastAsia="仿宋_GB2312" w:cs="Times New Roman"/>
          <w:color w:val="000000"/>
          <w:sz w:val="32"/>
          <w:szCs w:val="32"/>
          <w:u w:val="none"/>
          <w:lang w:val="en-US" w:eastAsia="zh-CN"/>
        </w:rPr>
        <w:t>单位行政实有人数暂超编制数</w:t>
      </w:r>
      <w:r>
        <w:rPr>
          <w:rFonts w:hint="eastAsia" w:ascii="仿宋_GB2312" w:eastAsia="仿宋_GB2312" w:cs="Times New Roman"/>
          <w:color w:val="000000"/>
          <w:sz w:val="32"/>
          <w:szCs w:val="32"/>
          <w:u w:val="none"/>
          <w:lang w:val="en-US" w:eastAsia="zh-CN"/>
        </w:rPr>
        <w:t>；工勤3人，</w:t>
      </w:r>
      <w:r>
        <w:rPr>
          <w:rFonts w:hint="eastAsia" w:ascii="仿宋_GB2312" w:hAnsi="Times New Roman" w:eastAsia="仿宋_GB2312" w:cs="Times New Roman"/>
          <w:color w:val="000000"/>
          <w:sz w:val="32"/>
          <w:szCs w:val="32"/>
          <w:u w:val="none"/>
        </w:rPr>
        <w:t>离退休人员</w:t>
      </w:r>
      <w:r>
        <w:rPr>
          <w:rFonts w:hint="eastAsia" w:ascii="仿宋_GB2312" w:eastAsia="仿宋_GB2312" w:cs="Times New Roman"/>
          <w:color w:val="000000"/>
          <w:sz w:val="32"/>
          <w:szCs w:val="32"/>
          <w:u w:val="none"/>
          <w:lang w:val="en-US" w:eastAsia="zh-CN"/>
        </w:rPr>
        <w:t>46</w:t>
      </w:r>
      <w:bookmarkStart w:id="0" w:name="_GoBack"/>
      <w:bookmarkEnd w:id="0"/>
      <w:r>
        <w:rPr>
          <w:rFonts w:hint="eastAsia" w:ascii="仿宋_GB2312" w:hAnsi="Times New Roman" w:eastAsia="仿宋_GB2312" w:cs="Times New Roman"/>
          <w:color w:val="000000"/>
          <w:sz w:val="32"/>
          <w:szCs w:val="32"/>
          <w:u w:val="none"/>
        </w:rPr>
        <w:t>人，其中：离休1人，退休</w:t>
      </w:r>
      <w:r>
        <w:rPr>
          <w:rFonts w:hint="eastAsia" w:ascii="仿宋_GB2312" w:eastAsia="仿宋_GB2312" w:cs="Times New Roman"/>
          <w:color w:val="000000"/>
          <w:sz w:val="32"/>
          <w:szCs w:val="32"/>
          <w:u w:val="none"/>
          <w:lang w:val="en-US" w:eastAsia="zh-CN"/>
        </w:rPr>
        <w:t>45</w:t>
      </w:r>
      <w:r>
        <w:rPr>
          <w:rFonts w:hint="eastAsia" w:ascii="仿宋_GB2312" w:hAnsi="Times New Roman" w:eastAsia="仿宋_GB2312" w:cs="Times New Roman"/>
          <w:color w:val="000000"/>
          <w:sz w:val="32"/>
          <w:szCs w:val="32"/>
          <w:u w:val="none"/>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2025年度收入预算6,749.77</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2024年年初预算数7,180.0</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减少430.33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6</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根据工作计划本年度项目预算较上年下降</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本年财政拨款收入6,715.08万元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一般公共预算拨款收入6,715.08</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10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9.其他收入10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上年结转结余24.69</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楷体_GB2312" w:eastAsia="楷体_GB2312"/>
          <w:color w:val="auto"/>
          <w:sz w:val="32"/>
          <w:szCs w:val="32"/>
          <w:u w:val="none"/>
          <w:lang w:eastAsia="zh-CN"/>
        </w:rPr>
        <w:t>24.69</w:t>
      </w:r>
      <w:r>
        <w:rPr>
          <w:rFonts w:hint="eastAsia" w:ascii="仿宋_GB2312" w:eastAsia="仿宋_GB2312" w:cs="Droid Sans"/>
          <w:color w:val="auto"/>
          <w:sz w:val="32"/>
          <w:szCs w:val="32"/>
          <w:u w:val="none"/>
        </w:rPr>
        <w:t>万元。</w:t>
      </w:r>
    </w:p>
    <w:p>
      <w:pPr>
        <w:pStyle w:val="2"/>
        <w:jc w:val="center"/>
        <w:rPr>
          <w:rFonts w:hint="eastAsia" w:eastAsia="黑体"/>
          <w:u w:val="none"/>
          <w:lang w:eastAsia="zh-CN"/>
        </w:rPr>
      </w:pPr>
      <w:r>
        <w:rPr>
          <w:rFonts w:hint="eastAsia" w:eastAsia="黑体"/>
          <w:u w:val="none"/>
          <w:lang w:eastAsia="zh-CN"/>
        </w:rPr>
        <w:drawing>
          <wp:inline distT="0" distB="0" distL="114300" distR="114300">
            <wp:extent cx="3763645" cy="3108325"/>
            <wp:effectExtent l="4445" t="4445" r="16510" b="1143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s="Droid Sans"/>
          <w:color w:val="auto"/>
          <w:sz w:val="32"/>
          <w:szCs w:val="32"/>
          <w:u w:val="none"/>
          <w:lang w:val="en-US" w:eastAsia="zh-CN"/>
        </w:rPr>
        <w:t>6,749.77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2024年年初预算数7,180.0</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减少430.33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6</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根据工作计划本年度项目预算较上年下降</w:t>
      </w:r>
      <w:r>
        <w:rPr>
          <w:rFonts w:hint="eastAsia" w:ascii="仿宋_GB2312" w:eastAsia="仿宋_GB2312"/>
          <w:color w:val="auto"/>
          <w:sz w:val="32"/>
          <w:szCs w:val="32"/>
          <w:u w:val="none"/>
          <w:lang w:eastAsia="zh-CN"/>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支出预算3,436.82万元，占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51</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2024年年初预算数3,498.50</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61.68</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项目支出预算3,312.94万元，比</w:t>
      </w:r>
      <w:r>
        <w:rPr>
          <w:rFonts w:hint="eastAsia" w:ascii="仿宋_GB2312" w:eastAsia="仿宋_GB2312"/>
          <w:color w:val="auto"/>
          <w:sz w:val="32"/>
          <w:szCs w:val="32"/>
          <w:u w:val="none"/>
          <w:lang w:eastAsia="zh-CN"/>
        </w:rPr>
        <w:t>2024年年初预算数3,681.</w:t>
      </w:r>
      <w:r>
        <w:rPr>
          <w:rFonts w:hint="eastAsia" w:ascii="仿宋_GB2312" w:eastAsia="仿宋_GB2312"/>
          <w:color w:val="auto"/>
          <w:sz w:val="32"/>
          <w:szCs w:val="32"/>
          <w:u w:val="none"/>
          <w:lang w:val="en-US" w:eastAsia="zh-CN"/>
        </w:rPr>
        <w:t>50</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368.56</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10</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pStyle w:val="2"/>
        <w:ind w:firstLine="642"/>
        <w:jc w:val="both"/>
        <w:rPr>
          <w:rFonts w:hint="eastAsia" w:eastAsia="黑体"/>
          <w:color w:val="auto"/>
          <w:u w:val="none"/>
          <w:lang w:eastAsia="zh-CN"/>
        </w:rPr>
      </w:pPr>
      <w:r>
        <w:rPr>
          <w:rFonts w:hint="eastAsia" w:eastAsia="黑体"/>
          <w:color w:val="auto"/>
          <w:u w:val="none"/>
          <w:lang w:eastAsia="zh-CN"/>
        </w:rPr>
        <w:drawing>
          <wp:inline distT="0" distB="0" distL="114300" distR="114300">
            <wp:extent cx="5080000" cy="3810000"/>
            <wp:effectExtent l="4445" t="4445" r="8255" b="825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北京市民族宗教事务委员会</w:t>
      </w:r>
      <w:r>
        <w:rPr>
          <w:rFonts w:hint="eastAsia" w:ascii="仿宋_GB2312" w:eastAsia="仿宋_GB2312"/>
          <w:color w:val="auto"/>
          <w:sz w:val="32"/>
          <w:szCs w:val="32"/>
          <w:u w:val="none"/>
          <w:lang w:val="en-US" w:eastAsia="zh-CN"/>
        </w:rPr>
        <w:t>本级</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北京市民族宗教事务委员会</w:t>
      </w:r>
      <w:r>
        <w:rPr>
          <w:rFonts w:hint="eastAsia" w:ascii="仿宋_GB2312" w:eastAsia="仿宋_GB2312"/>
          <w:color w:val="auto"/>
          <w:sz w:val="32"/>
          <w:szCs w:val="32"/>
          <w:u w:val="none"/>
          <w:lang w:val="en-US" w:eastAsia="zh-CN"/>
        </w:rPr>
        <w:t>本级1</w:t>
      </w:r>
      <w:r>
        <w:rPr>
          <w:rFonts w:hint="eastAsia" w:ascii="仿宋_GB2312" w:eastAsia="仿宋_GB2312"/>
          <w:color w:val="auto"/>
          <w:sz w:val="32"/>
          <w:szCs w:val="32"/>
          <w:u w:val="none"/>
        </w:rPr>
        <w:t>个单位。</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财政拨款“三公”经费预算69.10万元，比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财政拨款“三公”经费预算增加</w:t>
      </w:r>
      <w:r>
        <w:rPr>
          <w:rFonts w:hint="eastAsia" w:ascii="仿宋_GB2312" w:eastAsia="仿宋_GB2312"/>
          <w:color w:val="auto"/>
          <w:sz w:val="32"/>
          <w:szCs w:val="32"/>
          <w:u w:val="none"/>
          <w:lang w:val="en-US" w:eastAsia="zh-CN"/>
        </w:rPr>
        <w:t>18.2</w:t>
      </w:r>
      <w:r>
        <w:rPr>
          <w:rFonts w:hint="eastAsia" w:ascii="仿宋_GB2312" w:eastAsia="仿宋_GB2312"/>
          <w:color w:val="auto"/>
          <w:sz w:val="32"/>
          <w:szCs w:val="32"/>
          <w:u w:val="none"/>
        </w:rPr>
        <w:t>万元。其中：</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000000"/>
          <w:sz w:val="32"/>
          <w:szCs w:val="32"/>
          <w:u w:val="none"/>
          <w:lang w:eastAsia="zh-CN"/>
        </w:rPr>
        <w:t>2025</w:t>
      </w:r>
      <w:r>
        <w:rPr>
          <w:rFonts w:hint="eastAsia" w:ascii="仿宋_GB2312" w:eastAsia="仿宋_GB2312"/>
          <w:color w:val="000000"/>
          <w:sz w:val="32"/>
          <w:szCs w:val="32"/>
          <w:u w:val="none"/>
        </w:rPr>
        <w:t>年预算数19.62万元，</w:t>
      </w:r>
      <w:r>
        <w:rPr>
          <w:rFonts w:hint="eastAsia" w:ascii="仿宋_GB2312" w:eastAsia="仿宋_GB2312"/>
          <w:color w:val="000000"/>
          <w:sz w:val="32"/>
          <w:szCs w:val="32"/>
          <w:u w:val="none"/>
          <w:lang w:eastAsia="zh-CN"/>
        </w:rPr>
        <w:t>与2024</w:t>
      </w:r>
      <w:r>
        <w:rPr>
          <w:rFonts w:hint="eastAsia" w:ascii="仿宋_GB2312" w:eastAsia="仿宋_GB2312"/>
          <w:color w:val="000000"/>
          <w:sz w:val="32"/>
          <w:szCs w:val="32"/>
          <w:u w:val="none"/>
        </w:rPr>
        <w:t>年年初预算数</w:t>
      </w:r>
      <w:r>
        <w:rPr>
          <w:rFonts w:hint="eastAsia" w:ascii="仿宋_GB2312" w:eastAsia="仿宋_GB2312"/>
          <w:color w:val="000000"/>
          <w:sz w:val="32"/>
          <w:szCs w:val="32"/>
          <w:u w:val="none"/>
          <w:lang w:eastAsia="zh-CN"/>
        </w:rPr>
        <w:t>持平。</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2.公务接待费。</w:t>
      </w:r>
      <w:r>
        <w:rPr>
          <w:rFonts w:hint="eastAsia" w:ascii="仿宋_GB2312" w:hAnsi="Times New Roman" w:eastAsia="仿宋_GB2312"/>
          <w:sz w:val="32"/>
          <w:szCs w:val="32"/>
          <w:highlight w:val="none"/>
          <w:lang w:eastAsia="zh-CN"/>
        </w:rPr>
        <w:t>202</w:t>
      </w:r>
      <w:r>
        <w:rPr>
          <w:rFonts w:hint="eastAsia" w:ascii="仿宋_GB2312" w:hAnsi="Times New Roman" w:eastAsia="仿宋_GB2312"/>
          <w:sz w:val="32"/>
          <w:szCs w:val="32"/>
          <w:highlight w:val="none"/>
          <w:lang w:val="en-US" w:eastAsia="zh-CN"/>
        </w:rPr>
        <w:t>5</w:t>
      </w:r>
      <w:r>
        <w:rPr>
          <w:rFonts w:hint="eastAsia" w:ascii="仿宋_GB2312" w:hAnsi="Times New Roman" w:eastAsia="仿宋_GB2312"/>
          <w:sz w:val="32"/>
          <w:szCs w:val="32"/>
          <w:highlight w:val="none"/>
        </w:rPr>
        <w:t>年预算数2.38万元，比202</w:t>
      </w:r>
      <w:r>
        <w:rPr>
          <w:rFonts w:hint="eastAsia" w:ascii="仿宋_GB2312" w:hAnsi="Times New Roman" w:eastAsia="仿宋_GB2312"/>
          <w:sz w:val="32"/>
          <w:szCs w:val="32"/>
          <w:highlight w:val="none"/>
          <w:lang w:val="en-US" w:eastAsia="zh-CN"/>
        </w:rPr>
        <w:t>4</w:t>
      </w:r>
      <w:r>
        <w:rPr>
          <w:rFonts w:hint="eastAsia" w:ascii="仿宋_GB2312" w:hAnsi="Times New Roman" w:eastAsia="仿宋_GB2312"/>
          <w:sz w:val="32"/>
          <w:szCs w:val="32"/>
          <w:highlight w:val="none"/>
        </w:rPr>
        <w:t>年预算数4.67万元减少</w:t>
      </w:r>
      <w:r>
        <w:rPr>
          <w:rFonts w:hint="eastAsia" w:ascii="仿宋_GB2312" w:hAnsi="Times New Roman" w:eastAsia="仿宋_GB2312"/>
          <w:sz w:val="32"/>
          <w:szCs w:val="32"/>
          <w:highlight w:val="none"/>
          <w:lang w:val="en-US" w:eastAsia="zh-CN"/>
        </w:rPr>
        <w:t>2.29</w:t>
      </w:r>
      <w:r>
        <w:rPr>
          <w:rFonts w:hint="eastAsia" w:ascii="仿宋_GB2312" w:hAnsi="Times New Roman" w:eastAsia="仿宋_GB2312"/>
          <w:sz w:val="32"/>
          <w:szCs w:val="32"/>
          <w:highlight w:val="none"/>
        </w:rPr>
        <w:t>万元，主要原因：</w:t>
      </w:r>
      <w:r>
        <w:rPr>
          <w:rFonts w:hint="eastAsia" w:ascii="仿宋_GB2312" w:eastAsia="仿宋_GB2312"/>
          <w:color w:val="000000"/>
          <w:sz w:val="32"/>
          <w:szCs w:val="32"/>
          <w:u w:val="none"/>
        </w:rPr>
        <w:t>落实过紧日子要求，压减一般性支出。</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47.1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17.98</w:t>
      </w:r>
      <w:r>
        <w:rPr>
          <w:rFonts w:hint="eastAsia" w:ascii="仿宋_GB2312" w:eastAsia="仿宋_GB2312"/>
          <w:color w:val="auto"/>
          <w:sz w:val="32"/>
          <w:szCs w:val="32"/>
          <w:u w:val="none"/>
        </w:rPr>
        <w:t>万元，主要原因：</w:t>
      </w:r>
      <w:r>
        <w:rPr>
          <w:rFonts w:hint="eastAsia" w:ascii="仿宋_GB2312" w:hAnsi="Times New Roman" w:eastAsia="仿宋_GB2312"/>
          <w:sz w:val="32"/>
          <w:szCs w:val="32"/>
          <w:highlight w:val="none"/>
          <w:lang w:val="en-US" w:eastAsia="zh-CN"/>
        </w:rPr>
        <w:t>车辆已达到报废年限，本年更新一辆公务用车</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29.11</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15.16</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5.05</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5.05</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3.86</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26.60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2.51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hAnsi="Times New Roman" w:eastAsia="仿宋_GB2312"/>
          <w:sz w:val="32"/>
          <w:szCs w:val="32"/>
          <w:highlight w:val="none"/>
          <w:lang w:val="en-US" w:eastAsia="zh-CN"/>
        </w:rPr>
        <w:t>公务用车加油费用</w:t>
      </w:r>
      <w:r>
        <w:rPr>
          <w:rFonts w:hint="eastAsia" w:ascii="仿宋_GB2312" w:eastAsia="仿宋_GB2312"/>
          <w:sz w:val="32"/>
          <w:szCs w:val="32"/>
          <w:highlight w:val="none"/>
          <w:lang w:val="en-US" w:eastAsia="zh-CN"/>
        </w:rPr>
        <w:t>参考上年</w:t>
      </w:r>
      <w:r>
        <w:rPr>
          <w:rFonts w:hint="eastAsia" w:ascii="仿宋_GB2312" w:hAnsi="Times New Roman" w:eastAsia="仿宋_GB2312"/>
          <w:sz w:val="32"/>
          <w:szCs w:val="32"/>
          <w:highlight w:val="none"/>
          <w:lang w:val="en-US" w:eastAsia="zh-CN"/>
        </w:rPr>
        <w:t>使用量有所增加</w:t>
      </w:r>
      <w:r>
        <w:rPr>
          <w:rFonts w:hint="eastAsia" w:ascii="仿宋_GB2312" w:eastAsia="仿宋_GB2312"/>
          <w:color w:val="auto"/>
          <w:sz w:val="32"/>
          <w:szCs w:val="32"/>
          <w:u w:val="none"/>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2025年北京市民族宗教事务委员会</w:t>
      </w:r>
      <w:r>
        <w:rPr>
          <w:rFonts w:hint="eastAsia" w:ascii="仿宋_GB2312" w:eastAsia="仿宋_GB2312"/>
          <w:color w:val="auto"/>
          <w:sz w:val="32"/>
          <w:szCs w:val="32"/>
          <w:u w:val="none"/>
          <w:lang w:val="en-US" w:eastAsia="zh-CN"/>
        </w:rPr>
        <w:t>本级</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万元，其中政府采购服务预算</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lang w:eastAsia="zh-CN"/>
        </w:rPr>
        <w:t>2025</w:t>
      </w:r>
      <w:r>
        <w:rPr>
          <w:rFonts w:hint="eastAsia" w:ascii="仿宋_GB2312" w:eastAsia="仿宋_GB2312"/>
          <w:color w:val="000000"/>
          <w:sz w:val="32"/>
          <w:szCs w:val="32"/>
          <w:u w:val="none"/>
        </w:rPr>
        <w:t>年</w:t>
      </w:r>
      <w:r>
        <w:rPr>
          <w:rFonts w:hint="eastAsia" w:ascii="仿宋_GB2312" w:eastAsia="仿宋_GB2312"/>
          <w:b w:val="0"/>
          <w:bCs w:val="0"/>
          <w:color w:val="000000"/>
          <w:sz w:val="32"/>
          <w:szCs w:val="32"/>
          <w:u w:val="none"/>
          <w:lang w:eastAsia="zh-CN"/>
        </w:rPr>
        <w:t>北京市民族宗教事务委员会</w:t>
      </w:r>
      <w:r>
        <w:rPr>
          <w:rFonts w:hint="eastAsia" w:ascii="仿宋_GB2312" w:eastAsia="仿宋_GB2312"/>
          <w:b w:val="0"/>
          <w:bCs w:val="0"/>
          <w:color w:val="000000"/>
          <w:sz w:val="32"/>
          <w:szCs w:val="32"/>
          <w:u w:val="none"/>
          <w:lang w:val="en-US" w:eastAsia="zh-CN"/>
        </w:rPr>
        <w:t>本级</w:t>
      </w:r>
      <w:r>
        <w:rPr>
          <w:rFonts w:hint="eastAsia" w:ascii="仿宋_GB2312" w:eastAsia="仿宋_GB2312"/>
          <w:color w:val="000000"/>
          <w:sz w:val="32"/>
          <w:szCs w:val="32"/>
          <w:u w:val="none"/>
        </w:rPr>
        <w:t>政府购买服务预算总额366.80万元。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000000"/>
          <w:sz w:val="32"/>
          <w:szCs w:val="32"/>
          <w:u w:val="none"/>
          <w:lang w:eastAsia="zh-CN"/>
        </w:rPr>
        <w:t>2025</w:t>
      </w:r>
      <w:r>
        <w:rPr>
          <w:rFonts w:hint="eastAsia" w:ascii="仿宋_GB2312" w:eastAsia="仿宋_GB2312"/>
          <w:color w:val="000000"/>
          <w:sz w:val="32"/>
          <w:szCs w:val="32"/>
          <w:u w:val="none"/>
        </w:rPr>
        <w:t>年北京市民族宗教事务委员会</w:t>
      </w:r>
      <w:r>
        <w:rPr>
          <w:rFonts w:hint="eastAsia" w:ascii="仿宋_GB2312" w:eastAsia="仿宋_GB2312"/>
          <w:color w:val="000000"/>
          <w:sz w:val="32"/>
          <w:szCs w:val="32"/>
          <w:u w:val="none"/>
          <w:lang w:eastAsia="zh-CN"/>
        </w:rPr>
        <w:t>本级</w:t>
      </w:r>
      <w:r>
        <w:rPr>
          <w:rFonts w:hint="eastAsia" w:ascii="仿宋_GB2312" w:eastAsia="仿宋_GB2312"/>
          <w:color w:val="000000"/>
          <w:sz w:val="32"/>
          <w:szCs w:val="32"/>
          <w:u w:val="none"/>
          <w:lang w:val="en-US" w:eastAsia="zh-CN"/>
        </w:rPr>
        <w:t>1</w:t>
      </w:r>
      <w:r>
        <w:rPr>
          <w:rFonts w:hint="eastAsia" w:ascii="仿宋_GB2312" w:eastAsia="仿宋_GB2312"/>
          <w:color w:val="000000"/>
          <w:sz w:val="32"/>
          <w:szCs w:val="32"/>
          <w:u w:val="none"/>
        </w:rPr>
        <w:t>家行政单位机关运行经费财政拨款预算</w:t>
      </w:r>
      <w:r>
        <w:rPr>
          <w:rFonts w:hint="eastAsia" w:ascii="仿宋_GB2312" w:hAnsi="Times New Roman" w:eastAsia="仿宋_GB2312"/>
          <w:sz w:val="32"/>
          <w:szCs w:val="32"/>
          <w:highlight w:val="none"/>
        </w:rPr>
        <w:t>320.82</w:t>
      </w:r>
      <w:r>
        <w:rPr>
          <w:rFonts w:hint="eastAsia" w:ascii="仿宋_GB2312" w:eastAsia="仿宋_GB2312"/>
          <w:color w:val="000000"/>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北京市民族宗教事务委员会</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15</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15</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3,312.94</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hAnsi="Times New Roman" w:eastAsia="仿宋_GB2312" w:cs="Times New Roman"/>
          <w:sz w:val="32"/>
          <w:szCs w:val="32"/>
          <w:highlight w:val="none"/>
          <w:lang w:eastAsia="zh-CN"/>
        </w:rPr>
        <w:t>北京市民族宗教事务委员</w:t>
      </w:r>
      <w:r>
        <w:rPr>
          <w:rFonts w:hint="eastAsia" w:ascii="仿宋_GB2312" w:hAnsi="Times New Roman" w:eastAsia="仿宋_GB2312"/>
          <w:sz w:val="32"/>
          <w:szCs w:val="32"/>
          <w:highlight w:val="none"/>
          <w:lang w:eastAsia="zh-CN"/>
        </w:rPr>
        <w:t>会</w:t>
      </w:r>
      <w:r>
        <w:rPr>
          <w:rFonts w:hint="eastAsia" w:ascii="仿宋_GB2312" w:eastAsia="仿宋_GB2312"/>
          <w:color w:val="000000"/>
          <w:sz w:val="32"/>
          <w:szCs w:val="32"/>
          <w:u w:val="none"/>
        </w:rPr>
        <w:t>部门共有车辆</w:t>
      </w:r>
      <w:r>
        <w:rPr>
          <w:rFonts w:hint="eastAsia" w:ascii="仿宋_GB2312" w:eastAsia="仿宋_GB2312"/>
          <w:color w:val="000000"/>
          <w:sz w:val="32"/>
          <w:szCs w:val="32"/>
          <w:u w:val="none"/>
          <w:lang w:eastAsia="zh-CN"/>
        </w:rPr>
        <w:t>1</w:t>
      </w:r>
      <w:r>
        <w:rPr>
          <w:rFonts w:hint="eastAsia" w:ascii="仿宋_GB2312" w:eastAsia="仿宋_GB2312"/>
          <w:color w:val="000000"/>
          <w:sz w:val="32"/>
          <w:szCs w:val="32"/>
          <w:u w:val="none"/>
          <w:lang w:val="en-US" w:eastAsia="zh-CN"/>
        </w:rPr>
        <w:t>1</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210.89</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eastAsia="zh-CN"/>
        </w:rPr>
        <w:t>4</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364.79</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lang w:val="en-US" w:eastAsia="zh-CN"/>
        </w:rPr>
        <w:t>2025年预算安排中，购置单位价值50万元以上的设备0台（套），共计0万元。</w:t>
      </w:r>
    </w:p>
    <w:p>
      <w:pPr>
        <w:numPr>
          <w:ilvl w:val="0"/>
          <w:numId w:val="2"/>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numPr>
          <w:ilvl w:val="0"/>
          <w:numId w:val="0"/>
        </w:numPr>
        <w:tabs>
          <w:tab w:val="left" w:pos="741"/>
        </w:tabs>
        <w:spacing w:line="540" w:lineRule="exact"/>
        <w:ind w:leftChars="200" w:firstLine="320" w:firstLineChars="100"/>
        <w:rPr>
          <w:rFonts w:hint="eastAsia" w:ascii="黑体" w:eastAsia="黑体"/>
          <w:color w:val="000000"/>
          <w:sz w:val="32"/>
          <w:szCs w:val="32"/>
          <w:u w:val="none"/>
        </w:rPr>
      </w:pPr>
      <w:r>
        <w:rPr>
          <w:rFonts w:hint="eastAsia" w:ascii="黑体" w:eastAsia="黑体"/>
          <w:color w:val="000000"/>
          <w:sz w:val="32"/>
          <w:szCs w:val="32"/>
          <w:u w:val="none"/>
          <w:lang w:val="en-US" w:eastAsia="zh-CN"/>
        </w:rPr>
        <w:t>七、</w:t>
      </w:r>
      <w:r>
        <w:rPr>
          <w:rFonts w:hint="eastAsia" w:ascii="黑体" w:eastAsia="黑体"/>
          <w:color w:val="000000"/>
          <w:sz w:val="32"/>
          <w:szCs w:val="32"/>
          <w:u w:val="none"/>
        </w:rPr>
        <w:t>需要说明的事项</w:t>
      </w:r>
    </w:p>
    <w:p>
      <w:pPr>
        <w:numPr>
          <w:ilvl w:val="0"/>
          <w:numId w:val="0"/>
        </w:numPr>
        <w:tabs>
          <w:tab w:val="left" w:pos="741"/>
        </w:tabs>
        <w:spacing w:line="540" w:lineRule="exact"/>
        <w:ind w:firstLine="640" w:firstLineChars="200"/>
        <w:rPr>
          <w:rFonts w:hint="eastAsia" w:ascii="仿宋_GB2312" w:hAnsi="Times New Roman" w:eastAsia="仿宋_GB2312" w:cs="Times New Roman"/>
          <w:b w:val="0"/>
          <w:bCs w:val="0"/>
          <w:color w:val="000000"/>
          <w:kern w:val="2"/>
          <w:sz w:val="32"/>
          <w:szCs w:val="32"/>
          <w:u w:val="none"/>
        </w:rPr>
      </w:pPr>
      <w:r>
        <w:rPr>
          <w:rFonts w:hint="eastAsia" w:ascii="仿宋_GB2312" w:hAnsi="Times New Roman" w:eastAsia="仿宋_GB2312" w:cs="Times New Roman"/>
          <w:b w:val="0"/>
          <w:bCs w:val="0"/>
          <w:color w:val="000000"/>
          <w:kern w:val="2"/>
          <w:sz w:val="32"/>
          <w:szCs w:val="32"/>
          <w:u w:val="none"/>
        </w:rPr>
        <w:t>根据《中华人民共和国政府信息公开条例》和国家保密法律法规相关规定，相关预算信息脱密处理后予以公开，不含不予公开信息。</w:t>
      </w:r>
    </w:p>
    <w:p>
      <w:pPr>
        <w:pStyle w:val="2"/>
        <w:rPr>
          <w:rFonts w:hint="eastAsia"/>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北京市民族宗教事务委员会</w:t>
      </w:r>
      <w:r>
        <w:rPr>
          <w:rFonts w:hint="eastAsia" w:ascii="仿宋_GB2312" w:eastAsia="仿宋_GB2312"/>
          <w:color w:val="000000"/>
          <w:sz w:val="32"/>
          <w:szCs w:val="32"/>
          <w:u w:val="none"/>
          <w:lang w:val="en-US" w:eastAsia="zh-CN"/>
        </w:rPr>
        <w:t>本级</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60ED25E7"/>
    <w:multiLevelType w:val="singleLevel"/>
    <w:tmpl w:val="60ED25E7"/>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mOTJhODU4MWI5ZTNkOWY3NDE4MDI3ODVjMjQzMjAifQ=="/>
    <w:docVar w:name="KSO_WPS_MARK_KEY" w:val="9dcbf637-8814-4599-8a87-3d0c20867bfa"/>
  </w:docVars>
  <w:rsids>
    <w:rsidRoot w:val="1C9C416A"/>
    <w:rsid w:val="00AD5BC1"/>
    <w:rsid w:val="1C9C416A"/>
    <w:rsid w:val="1DA96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elete val="1"/>
          </c:dLbls>
          <c:cat>
            <c:strRef>
              <c:f>Sheet1!$A$2:$A$4</c:f>
              <c:strCache>
                <c:ptCount val="3"/>
                <c:pt idx="0">
                  <c:v>一般公共预算拨款收入</c:v>
                </c:pt>
                <c:pt idx="1">
                  <c:v>其他收入</c:v>
                </c:pt>
                <c:pt idx="2">
                  <c:v>上年结转结余</c:v>
                </c:pt>
              </c:strCache>
            </c:strRef>
          </c:cat>
          <c:val>
            <c:numRef>
              <c:f>Sheet1!$B$2:$B$4</c:f>
              <c:numCache>
                <c:formatCode>#,##0.00</c:formatCode>
                <c:ptCount val="3"/>
                <c:pt idx="0">
                  <c:v>6715.08</c:v>
                </c:pt>
                <c:pt idx="1" c:formatCode="General">
                  <c:v>10</c:v>
                </c:pt>
                <c:pt idx="2" c:formatCode="General">
                  <c:v>24.69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3436.82</c:v>
                </c:pt>
                <c:pt idx="1">
                  <c:v>3312.94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3002</Words>
  <Characters>3331</Characters>
  <Lines>0</Lines>
  <Paragraphs>0</Paragraphs>
  <TotalTime>0</TotalTime>
  <ScaleCrop>false</ScaleCrop>
  <LinksUpToDate>false</LinksUpToDate>
  <CharactersWithSpaces>3356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2025-02-18T01:57:00Z</dcterms:created>
  <dc:creator>Broadstre</dc:creator>
  <cp:lastModifiedBy>Broadstre</cp:lastModifiedBy>
  <dcterms:modified xsi:type="dcterms:W3CDTF">2025-03-06T01:18:17Z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FE50014835544CB3BCC3AD51ABD84B18</vt:lpwstr>
  </property>
</Properties>
</file>