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5950F3">
      <w:pPr>
        <w:jc w:val="center"/>
        <w:rPr>
          <w:rFonts w:ascii="仿宋_GB2312" w:eastAsia="仿宋_GB2312"/>
          <w:b/>
          <w:sz w:val="32"/>
          <w:szCs w:val="32"/>
        </w:rPr>
      </w:pPr>
    </w:p>
    <w:p w14:paraId="08D59190">
      <w:pPr>
        <w:jc w:val="center"/>
        <w:rPr>
          <w:rFonts w:ascii="黑体" w:eastAsia="黑体"/>
          <w:sz w:val="72"/>
          <w:szCs w:val="72"/>
        </w:rPr>
      </w:pPr>
    </w:p>
    <w:p w14:paraId="646EA1B6">
      <w:pPr>
        <w:jc w:val="center"/>
        <w:rPr>
          <w:rFonts w:ascii="黑体" w:eastAsia="黑体"/>
          <w:sz w:val="72"/>
          <w:szCs w:val="72"/>
        </w:rPr>
      </w:pPr>
    </w:p>
    <w:p w14:paraId="79FA5792">
      <w:pPr>
        <w:jc w:val="center"/>
        <w:rPr>
          <w:rFonts w:ascii="黑体" w:eastAsia="黑体"/>
          <w:sz w:val="72"/>
          <w:szCs w:val="72"/>
        </w:rPr>
      </w:pPr>
    </w:p>
    <w:p w14:paraId="3CC33C49">
      <w:pPr>
        <w:jc w:val="center"/>
        <w:rPr>
          <w:rFonts w:ascii="黑体" w:eastAsia="黑体"/>
          <w:sz w:val="72"/>
          <w:szCs w:val="72"/>
        </w:rPr>
      </w:pPr>
    </w:p>
    <w:p w14:paraId="5150401F">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年度部门</w:t>
      </w:r>
      <w:bookmarkStart w:id="0" w:name="_GoBack"/>
      <w:bookmarkEnd w:id="0"/>
      <w:r>
        <w:rPr>
          <w:rFonts w:hint="eastAsia" w:ascii="黑体" w:eastAsia="黑体"/>
          <w:sz w:val="72"/>
          <w:szCs w:val="72"/>
        </w:rPr>
        <w:t>决算（</w:t>
      </w:r>
      <w:r>
        <w:rPr>
          <w:rFonts w:hint="eastAsia" w:ascii="黑体" w:eastAsia="黑体"/>
          <w:sz w:val="72"/>
          <w:szCs w:val="72"/>
          <w:lang w:val="en-US" w:eastAsia="zh-CN"/>
        </w:rPr>
        <w:t>公开</w:t>
      </w:r>
      <w:r>
        <w:rPr>
          <w:rFonts w:ascii="黑体" w:eastAsia="黑体"/>
          <w:sz w:val="72"/>
          <w:szCs w:val="72"/>
        </w:rPr>
        <w:t>）</w:t>
      </w:r>
    </w:p>
    <w:p w14:paraId="1A2540DE">
      <w:pPr>
        <w:jc w:val="center"/>
        <w:rPr>
          <w:rFonts w:ascii="黑体" w:eastAsia="黑体"/>
          <w:sz w:val="52"/>
          <w:szCs w:val="52"/>
        </w:rPr>
      </w:pPr>
    </w:p>
    <w:p w14:paraId="0D4DAF58">
      <w:pPr>
        <w:jc w:val="center"/>
        <w:rPr>
          <w:rFonts w:ascii="黑体" w:eastAsia="黑体"/>
          <w:sz w:val="52"/>
          <w:szCs w:val="52"/>
        </w:rPr>
      </w:pPr>
    </w:p>
    <w:p w14:paraId="0F13D21C">
      <w:pPr>
        <w:jc w:val="center"/>
        <w:rPr>
          <w:rFonts w:ascii="黑体" w:eastAsia="黑体"/>
          <w:sz w:val="52"/>
          <w:szCs w:val="52"/>
        </w:rPr>
      </w:pPr>
    </w:p>
    <w:p w14:paraId="5429C93F">
      <w:pPr>
        <w:jc w:val="center"/>
        <w:rPr>
          <w:rFonts w:ascii="黑体" w:eastAsia="黑体"/>
          <w:sz w:val="52"/>
          <w:szCs w:val="52"/>
        </w:rPr>
      </w:pPr>
    </w:p>
    <w:p w14:paraId="6AB9C4C5">
      <w:pPr>
        <w:jc w:val="center"/>
        <w:rPr>
          <w:rFonts w:ascii="黑体" w:eastAsia="黑体"/>
          <w:sz w:val="32"/>
          <w:szCs w:val="32"/>
        </w:rPr>
      </w:pPr>
    </w:p>
    <w:p w14:paraId="23F442C1">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14:paraId="331195A5">
      <w:pPr>
        <w:spacing w:line="500" w:lineRule="exact"/>
        <w:ind w:firstLine="645"/>
        <w:jc w:val="center"/>
        <w:rPr>
          <w:rFonts w:hint="eastAsia" w:ascii="宋体" w:hAnsi="宋体" w:cs="宋体"/>
          <w:b/>
          <w:bCs/>
          <w:kern w:val="0"/>
          <w:sz w:val="36"/>
          <w:szCs w:val="36"/>
        </w:rPr>
      </w:pPr>
    </w:p>
    <w:p w14:paraId="4FC6BC2D">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年度部门决算报表</w:t>
      </w:r>
    </w:p>
    <w:p w14:paraId="18A06B61">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5B2DF066">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2B6E57E6">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15A17042">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5D91C1CB">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14:paraId="22A8B06B">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14:paraId="3A900CCE">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1047EA37">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4DFB0527">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14:paraId="2864417E">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14:paraId="080CD7A7">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14:paraId="42F88256">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14:paraId="02BAA04A">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年度部门决算说明</w:t>
      </w:r>
    </w:p>
    <w:p w14:paraId="50F53880">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14:paraId="4B9B736E">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年度部门绩效评价情况</w:t>
      </w:r>
    </w:p>
    <w:p w14:paraId="5493AB81">
      <w:pPr>
        <w:tabs>
          <w:tab w:val="center" w:pos="6979"/>
        </w:tabs>
        <w:spacing w:before="156" w:beforeLines="50" w:after="156" w:afterLines="50"/>
        <w:jc w:val="center"/>
        <w:rPr>
          <w:rFonts w:ascii="宋体" w:hAnsi="宋体" w:cs="宋体"/>
          <w:b/>
          <w:bCs/>
          <w:spacing w:val="40"/>
          <w:kern w:val="0"/>
          <w:sz w:val="32"/>
          <w:szCs w:val="32"/>
        </w:rPr>
      </w:pPr>
    </w:p>
    <w:p w14:paraId="7A5089A4">
      <w:pPr>
        <w:tabs>
          <w:tab w:val="center" w:pos="6979"/>
        </w:tabs>
        <w:spacing w:before="156" w:beforeLines="50" w:after="156" w:afterLines="50"/>
        <w:jc w:val="center"/>
        <w:rPr>
          <w:rFonts w:ascii="宋体" w:hAnsi="宋体" w:cs="宋体"/>
          <w:b/>
          <w:bCs/>
          <w:spacing w:val="40"/>
          <w:kern w:val="0"/>
          <w:sz w:val="32"/>
          <w:szCs w:val="32"/>
        </w:rPr>
      </w:pPr>
    </w:p>
    <w:p w14:paraId="3539F6A4">
      <w:pPr>
        <w:tabs>
          <w:tab w:val="center" w:pos="6979"/>
        </w:tabs>
        <w:spacing w:before="156" w:beforeLines="50" w:after="156" w:afterLines="50"/>
        <w:jc w:val="center"/>
        <w:rPr>
          <w:rFonts w:ascii="宋体" w:hAnsi="宋体" w:cs="宋体"/>
          <w:b/>
          <w:bCs/>
          <w:spacing w:val="40"/>
          <w:kern w:val="0"/>
          <w:sz w:val="32"/>
          <w:szCs w:val="32"/>
        </w:rPr>
      </w:pPr>
    </w:p>
    <w:p w14:paraId="29515B80">
      <w:pPr>
        <w:tabs>
          <w:tab w:val="center" w:pos="6979"/>
        </w:tabs>
        <w:spacing w:before="156" w:beforeLines="50" w:after="156" w:afterLines="50"/>
        <w:jc w:val="center"/>
        <w:rPr>
          <w:rFonts w:ascii="宋体" w:hAnsi="宋体" w:cs="宋体"/>
          <w:b/>
          <w:bCs/>
          <w:spacing w:val="40"/>
          <w:kern w:val="0"/>
          <w:sz w:val="32"/>
          <w:szCs w:val="32"/>
        </w:rPr>
      </w:pPr>
    </w:p>
    <w:p w14:paraId="6C77CA1F">
      <w:pPr>
        <w:tabs>
          <w:tab w:val="center" w:pos="6979"/>
        </w:tabs>
        <w:spacing w:before="156" w:beforeLines="50" w:after="156" w:afterLines="50"/>
        <w:jc w:val="center"/>
        <w:rPr>
          <w:rFonts w:ascii="宋体" w:hAnsi="宋体" w:cs="宋体"/>
          <w:b/>
          <w:bCs/>
          <w:spacing w:val="40"/>
          <w:kern w:val="0"/>
          <w:sz w:val="32"/>
          <w:szCs w:val="32"/>
        </w:rPr>
      </w:pPr>
    </w:p>
    <w:p w14:paraId="068FA96D">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年度部门决算报表</w:t>
      </w:r>
    </w:p>
    <w:p w14:paraId="246ECBF2">
      <w:pPr>
        <w:pStyle w:val="3"/>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14:paraId="63B8BBDB">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年度部门决算说明</w:t>
      </w:r>
    </w:p>
    <w:p w14:paraId="345BC4C9">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一、单位基本情况</w:t>
      </w:r>
    </w:p>
    <w:p w14:paraId="23AC3B8E">
      <w:pPr>
        <w:tabs>
          <w:tab w:val="center" w:pos="6979"/>
        </w:tabs>
        <w:ind w:firstLine="570"/>
        <w:rPr>
          <w:rFonts w:ascii="仿宋_GB2312" w:eastAsia="仿宋_GB2312"/>
          <w:sz w:val="28"/>
          <w:szCs w:val="28"/>
        </w:rPr>
      </w:pPr>
      <w:r>
        <w:rPr>
          <w:rFonts w:hint="eastAsia" w:ascii="仿宋_GB2312" w:eastAsia="仿宋_GB2312"/>
          <w:sz w:val="28"/>
          <w:szCs w:val="28"/>
        </w:rPr>
        <w:t>本单位内设办公室、业务一科、业务二科及总务科四个科室，无下属单位。</w:t>
      </w:r>
    </w:p>
    <w:p w14:paraId="78684122">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14:paraId="020EA797">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3771.41</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减少640.19万元，下降14.51%。</w:t>
      </w:r>
    </w:p>
    <w:p w14:paraId="053C8011">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14:paraId="756485FE">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年度本年收入合计</w:t>
      </w:r>
      <w:r>
        <w:rPr>
          <w:rFonts w:ascii="仿宋_GB2312" w:eastAsia="仿宋_GB2312"/>
          <w:sz w:val="28"/>
          <w:szCs w:val="28"/>
        </w:rPr>
        <w:t>3771.41</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减少640.19万元，下降14.51%。</w:t>
      </w:r>
    </w:p>
    <w:p w14:paraId="3F54BA90">
      <w:pPr>
        <w:numPr>
          <w:ilvl w:val="0"/>
          <w:numId w:val="0"/>
        </w:numPr>
        <w:tabs>
          <w:tab w:val="center" w:pos="6979"/>
        </w:tabs>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1.</w:t>
      </w:r>
      <w:r>
        <w:rPr>
          <w:rFonts w:hint="eastAsia" w:ascii="仿宋_GB2312" w:eastAsia="仿宋_GB2312"/>
          <w:sz w:val="28"/>
          <w:szCs w:val="28"/>
        </w:rPr>
        <w:t>财政拨款收入</w:t>
      </w:r>
      <w:r>
        <w:rPr>
          <w:rFonts w:ascii="仿宋_GB2312" w:eastAsia="仿宋_GB2312"/>
          <w:sz w:val="28"/>
          <w:szCs w:val="28"/>
        </w:rPr>
        <w:t>450</w:t>
      </w:r>
      <w:r>
        <w:rPr>
          <w:rFonts w:hint="eastAsia" w:ascii="仿宋_GB2312" w:eastAsia="仿宋_GB2312"/>
          <w:sz w:val="28"/>
          <w:szCs w:val="28"/>
        </w:rPr>
        <w:t>万元，占收入合计的</w:t>
      </w:r>
      <w:r>
        <w:rPr>
          <w:rFonts w:hint="eastAsia" w:ascii="仿宋_GB2312" w:eastAsia="仿宋_GB2312"/>
          <w:sz w:val="28"/>
          <w:szCs w:val="28"/>
          <w:lang w:eastAsia="zh-CN"/>
        </w:rPr>
        <w:t>11.93%。</w:t>
      </w:r>
      <w:r>
        <w:rPr>
          <w:rFonts w:hint="eastAsia" w:ascii="仿宋_GB2312" w:eastAsia="仿宋_GB2312"/>
          <w:sz w:val="28"/>
          <w:szCs w:val="28"/>
        </w:rPr>
        <w:t>其中：</w:t>
      </w:r>
      <w:r>
        <w:rPr>
          <w:rFonts w:hint="eastAsia" w:ascii="仿宋_GB2312" w:eastAsia="仿宋_GB2312"/>
          <w:sz w:val="28"/>
          <w:szCs w:val="28"/>
          <w:lang w:eastAsia="zh-CN"/>
        </w:rPr>
        <w:t>一般公共预算财政拨款收入</w:t>
      </w:r>
      <w:r>
        <w:rPr>
          <w:rFonts w:ascii="仿宋_GB2312" w:eastAsia="仿宋_GB2312"/>
          <w:sz w:val="28"/>
          <w:szCs w:val="28"/>
        </w:rPr>
        <w:t>450</w:t>
      </w:r>
      <w:r>
        <w:rPr>
          <w:rFonts w:hint="eastAsia" w:ascii="仿宋_GB2312" w:eastAsia="仿宋_GB2312"/>
          <w:sz w:val="28"/>
          <w:szCs w:val="28"/>
        </w:rPr>
        <w:t>万元，占收入合计的</w:t>
      </w:r>
      <w:r>
        <w:rPr>
          <w:rFonts w:hint="eastAsia" w:ascii="仿宋_GB2312" w:eastAsia="仿宋_GB2312"/>
          <w:sz w:val="28"/>
          <w:szCs w:val="28"/>
          <w:lang w:eastAsia="zh-CN"/>
        </w:rPr>
        <w:t>11.93</w:t>
      </w:r>
      <w:r>
        <w:rPr>
          <w:rFonts w:hint="eastAsia" w:ascii="仿宋_GB2312" w:eastAsia="仿宋_GB2312"/>
          <w:sz w:val="28"/>
          <w:szCs w:val="28"/>
        </w:rPr>
        <w:t>%；</w:t>
      </w:r>
      <w:r>
        <w:rPr>
          <w:rFonts w:hint="eastAsia" w:ascii="仿宋_GB2312" w:eastAsia="仿宋_GB2312"/>
          <w:sz w:val="28"/>
          <w:szCs w:val="28"/>
          <w:lang w:eastAsia="zh-CN"/>
        </w:rPr>
        <w:t>政府性基金预算财政拨款收入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r>
        <w:rPr>
          <w:rFonts w:hint="eastAsia" w:ascii="仿宋_GB2312" w:eastAsia="仿宋_GB2312"/>
          <w:sz w:val="28"/>
          <w:szCs w:val="28"/>
          <w:lang w:eastAsia="zh-CN"/>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07B65CA7">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2.</w:t>
      </w:r>
      <w:r>
        <w:rPr>
          <w:rFonts w:hint="eastAsia" w:ascii="仿宋_GB2312" w:eastAsia="仿宋_GB2312"/>
          <w:sz w:val="28"/>
          <w:szCs w:val="28"/>
        </w:rPr>
        <w:t>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1663208F">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事业收入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38429796">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3321.41</w:t>
      </w:r>
      <w:r>
        <w:rPr>
          <w:rFonts w:hint="eastAsia" w:ascii="仿宋_GB2312" w:eastAsia="仿宋_GB2312"/>
          <w:sz w:val="28"/>
          <w:szCs w:val="28"/>
        </w:rPr>
        <w:t>万元，占收入合计的</w:t>
      </w:r>
      <w:r>
        <w:rPr>
          <w:rFonts w:hint="eastAsia" w:ascii="仿宋_GB2312" w:eastAsia="仿宋_GB2312"/>
          <w:sz w:val="28"/>
          <w:szCs w:val="28"/>
          <w:lang w:eastAsia="zh-CN"/>
        </w:rPr>
        <w:t>88.07</w:t>
      </w:r>
      <w:r>
        <w:rPr>
          <w:rFonts w:hint="eastAsia" w:ascii="仿宋_GB2312" w:eastAsia="仿宋_GB2312"/>
          <w:sz w:val="28"/>
          <w:szCs w:val="28"/>
        </w:rPr>
        <w:t>%；</w:t>
      </w:r>
    </w:p>
    <w:p w14:paraId="3958688A">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169965D8">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232557D3">
      <w:pPr>
        <w:spacing w:line="560" w:lineRule="exact"/>
        <w:ind w:firstLine="640"/>
        <w:rPr>
          <w:rFonts w:hint="eastAsia" w:ascii="仿宋_GB2312" w:eastAsia="仿宋_GB2312" w:cs="Droid Sans"/>
          <w:color w:val="000000"/>
          <w:sz w:val="32"/>
          <w:szCs w:val="32"/>
          <w:highlight w:val="none"/>
          <w:lang w:eastAsia="zh-CN"/>
        </w:rPr>
      </w:pPr>
    </w:p>
    <w:p w14:paraId="6A71A9F2">
      <w:pPr>
        <w:pStyle w:val="3"/>
        <w:ind w:firstLine="0"/>
        <w:jc w:val="center"/>
      </w:pPr>
      <w:r>
        <w:rPr>
          <w:rFonts w:hint="eastAsia" w:ascii="仿宋_GB2312" w:eastAsia="仿宋_GB2312"/>
          <w:color w:val="000000"/>
          <w:sz w:val="32"/>
          <w:szCs w:val="32"/>
          <w:highlight w:val="none"/>
          <w:lang w:val="en-US" w:eastAsia="zh-CN"/>
        </w:rPr>
        <w:t>图1：收入决算</w:t>
      </w:r>
    </w:p>
    <w:p w14:paraId="20956D20">
      <w:pPr>
        <w:pStyle w:val="2"/>
        <w:ind w:firstLine="420"/>
        <w:jc w:val="center"/>
      </w:pPr>
      <w:r>
        <w:drawing>
          <wp:inline distT="0" distB="0" distL="0" distR="0">
            <wp:extent cx="4036695" cy="2328545"/>
            <wp:effectExtent l="0" t="0" r="20955" b="14605"/>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4B8CDCB1">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599EB922">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3592.83</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减少1105.23万元，下降23.53%，其中：基本支出</w:t>
      </w:r>
      <w:r>
        <w:rPr>
          <w:rFonts w:ascii="仿宋_GB2312" w:eastAsia="仿宋_GB2312"/>
          <w:sz w:val="28"/>
          <w:szCs w:val="28"/>
        </w:rPr>
        <w:t>450</w:t>
      </w:r>
      <w:r>
        <w:rPr>
          <w:rFonts w:hint="eastAsia" w:ascii="仿宋_GB2312" w:eastAsia="仿宋_GB2312"/>
          <w:sz w:val="28"/>
          <w:szCs w:val="28"/>
        </w:rPr>
        <w:t>万元，占支出合计的</w:t>
      </w:r>
      <w:r>
        <w:rPr>
          <w:rFonts w:hint="eastAsia" w:ascii="仿宋_GB2312" w:eastAsia="仿宋_GB2312"/>
          <w:sz w:val="28"/>
          <w:szCs w:val="28"/>
          <w:lang w:eastAsia="zh-CN"/>
        </w:rPr>
        <w:t>12.52</w:t>
      </w:r>
      <w:r>
        <w:rPr>
          <w:rFonts w:hint="eastAsia" w:ascii="仿宋_GB2312" w:eastAsia="仿宋_GB2312"/>
          <w:sz w:val="28"/>
          <w:szCs w:val="28"/>
        </w:rPr>
        <w:t>%；项目支出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%；经营支出</w:t>
      </w:r>
      <w:r>
        <w:rPr>
          <w:rFonts w:ascii="仿宋_GB2312" w:eastAsia="仿宋_GB2312"/>
          <w:sz w:val="28"/>
          <w:szCs w:val="28"/>
        </w:rPr>
        <w:t>3142.83</w:t>
      </w:r>
      <w:r>
        <w:rPr>
          <w:rFonts w:hint="eastAsia" w:ascii="仿宋_GB2312" w:eastAsia="仿宋_GB2312"/>
          <w:sz w:val="28"/>
          <w:szCs w:val="28"/>
        </w:rPr>
        <w:t>万元，占支出合计的</w:t>
      </w:r>
      <w:r>
        <w:rPr>
          <w:rFonts w:hint="eastAsia" w:ascii="仿宋_GB2312" w:eastAsia="仿宋_GB2312"/>
          <w:sz w:val="28"/>
          <w:szCs w:val="28"/>
          <w:lang w:eastAsia="zh-CN"/>
        </w:rPr>
        <w:t>87.48</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w:t>
      </w:r>
    </w:p>
    <w:p w14:paraId="639FA4FF">
      <w:pPr>
        <w:pStyle w:val="3"/>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14:paraId="35D96299">
      <w:pPr>
        <w:jc w:val="center"/>
        <w:rPr>
          <w:rFonts w:ascii="黑体" w:eastAsia="黑体"/>
          <w:b/>
          <w:sz w:val="28"/>
          <w:szCs w:val="28"/>
        </w:rPr>
      </w:pPr>
      <w: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B353C0C">
      <w:pPr>
        <w:tabs>
          <w:tab w:val="center" w:pos="6979"/>
        </w:tabs>
        <w:spacing w:line="580" w:lineRule="exact"/>
        <w:ind w:firstLine="548" w:firstLineChars="196"/>
        <w:rPr>
          <w:rFonts w:hint="eastAsia" w:ascii="黑体" w:eastAsia="黑体"/>
          <w:b/>
          <w:sz w:val="28"/>
          <w:szCs w:val="28"/>
        </w:rPr>
      </w:pPr>
    </w:p>
    <w:p w14:paraId="1B8879C5">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248587D7">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450</w:t>
      </w:r>
      <w:r>
        <w:rPr>
          <w:rFonts w:hint="eastAsia" w:ascii="仿宋_GB2312" w:eastAsia="仿宋_GB2312"/>
          <w:sz w:val="28"/>
          <w:szCs w:val="28"/>
        </w:rPr>
        <w:t>万元，比上年</w:t>
      </w:r>
      <w:r>
        <w:rPr>
          <w:rFonts w:ascii="仿宋_GB2312" w:eastAsia="仿宋_GB2312"/>
          <w:sz w:val="28"/>
          <w:szCs w:val="28"/>
        </w:rPr>
        <w:t>增加</w:t>
      </w:r>
      <w:r>
        <w:rPr>
          <w:rFonts w:hint="eastAsia" w:ascii="仿宋_GB2312" w:eastAsia="仿宋_GB2312"/>
          <w:sz w:val="28"/>
          <w:szCs w:val="28"/>
        </w:rPr>
        <w:t>（减少</w:t>
      </w:r>
      <w:r>
        <w:rPr>
          <w:rFonts w:ascii="仿宋_GB2312" w:eastAsia="仿宋_GB2312"/>
          <w:sz w:val="28"/>
          <w:szCs w:val="28"/>
        </w:rPr>
        <w:t>）</w:t>
      </w:r>
      <w:r>
        <w:rPr>
          <w:rFonts w:hint="eastAsia" w:ascii="仿宋_GB2312" w:eastAsia="仿宋_GB2312"/>
          <w:sz w:val="28"/>
          <w:szCs w:val="28"/>
        </w:rPr>
        <w:t>0万元，增长（下降）0%。</w:t>
      </w:r>
    </w:p>
    <w:p w14:paraId="0FE1398B">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14:paraId="6C0B1D41">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14:paraId="0465BB88">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2024年度一般公共预算财政拨款支出</w:t>
      </w:r>
      <w:r>
        <w:rPr>
          <w:rFonts w:ascii="仿宋_GB2312" w:eastAsia="仿宋_GB2312"/>
          <w:sz w:val="28"/>
          <w:szCs w:val="28"/>
        </w:rPr>
        <w:t>450</w:t>
      </w:r>
      <w:r>
        <w:rPr>
          <w:rFonts w:hint="eastAsia" w:ascii="仿宋_GB2312" w:eastAsia="仿宋_GB2312"/>
          <w:sz w:val="28"/>
          <w:szCs w:val="28"/>
        </w:rPr>
        <w:t>万元，主要用于以下方面（按大类）：一般公共服务支出450万元，占本年财政拨款支出100%。</w:t>
      </w:r>
    </w:p>
    <w:p w14:paraId="6DB7BF3E">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14:paraId="51E3371B">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1、“一般公共服务支出”（类）202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450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450</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100</w:t>
      </w:r>
      <w:r>
        <w:rPr>
          <w:rFonts w:hint="eastAsia" w:ascii="仿宋_GB2312" w:eastAsia="仿宋_GB2312"/>
          <w:sz w:val="28"/>
          <w:szCs w:val="28"/>
        </w:rPr>
        <w:t>%。</w:t>
      </w:r>
    </w:p>
    <w:p w14:paraId="52860076">
      <w:pPr>
        <w:spacing w:line="580" w:lineRule="exact"/>
        <w:ind w:firstLine="560" w:firstLineChars="200"/>
        <w:rPr>
          <w:rFonts w:hint="eastAsia" w:ascii="仿宋_GB2312" w:eastAsia="仿宋_GB2312"/>
          <w:sz w:val="28"/>
          <w:szCs w:val="28"/>
          <w:lang w:val="en-US" w:eastAsia="zh-CN"/>
        </w:rPr>
      </w:pPr>
      <w:r>
        <w:rPr>
          <w:rFonts w:hint="eastAsia" w:ascii="仿宋_GB2312" w:eastAsia="仿宋_GB2312"/>
          <w:sz w:val="28"/>
          <w:szCs w:val="28"/>
        </w:rPr>
        <w:t>2、“民族事务”(类)202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450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450</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100</w:t>
      </w:r>
      <w:r>
        <w:rPr>
          <w:rFonts w:hint="eastAsia" w:ascii="仿宋_GB2312" w:eastAsia="仿宋_GB2312"/>
          <w:sz w:val="28"/>
          <w:szCs w:val="28"/>
        </w:rPr>
        <w:t>%。</w:t>
      </w:r>
      <w:r>
        <w:rPr>
          <w:rFonts w:hint="eastAsia" w:ascii="仿宋_GB2312" w:eastAsia="仿宋_GB2312"/>
          <w:sz w:val="28"/>
          <w:szCs w:val="28"/>
          <w:lang w:val="en-US" w:eastAsia="zh-CN"/>
        </w:rPr>
        <w:t>其中：</w:t>
      </w:r>
    </w:p>
    <w:p w14:paraId="72EA8E49">
      <w:pPr>
        <w:pStyle w:val="2"/>
        <w:ind w:firstLine="840" w:firstLineChars="300"/>
        <w:rPr>
          <w:rFonts w:hint="eastAsia"/>
          <w:lang w:val="en-US" w:eastAsia="zh-CN"/>
        </w:rPr>
      </w:pPr>
      <w:r>
        <w:rPr>
          <w:rFonts w:hint="eastAsia" w:ascii="仿宋_GB2312" w:eastAsia="仿宋_GB2312"/>
          <w:sz w:val="28"/>
          <w:szCs w:val="28"/>
          <w:lang w:val="en-US" w:eastAsia="zh-CN"/>
        </w:rPr>
        <w:t>“事业运行”（款）</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450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450</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100</w:t>
      </w:r>
      <w:r>
        <w:rPr>
          <w:rFonts w:hint="eastAsia" w:ascii="仿宋_GB2312" w:eastAsia="仿宋_GB2312"/>
          <w:sz w:val="28"/>
          <w:szCs w:val="28"/>
        </w:rPr>
        <w:t>%。</w:t>
      </w:r>
    </w:p>
    <w:p w14:paraId="13DFFD78">
      <w:pPr>
        <w:spacing w:line="580" w:lineRule="exact"/>
        <w:ind w:firstLine="560"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14:paraId="329A20DC">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本年度无此项资金。</w:t>
      </w:r>
    </w:p>
    <w:p w14:paraId="60C0B815">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1DE34FDE">
      <w:pPr>
        <w:spacing w:line="580" w:lineRule="exact"/>
        <w:ind w:firstLine="548" w:firstLineChars="196"/>
        <w:rPr>
          <w:rFonts w:hint="eastAsia" w:ascii="仿宋_GB2312" w:eastAsia="仿宋_GB2312"/>
          <w:sz w:val="28"/>
          <w:szCs w:val="28"/>
        </w:rPr>
      </w:pPr>
      <w:r>
        <w:rPr>
          <w:rFonts w:hint="eastAsia" w:ascii="仿宋_GB2312" w:eastAsia="仿宋_GB2312"/>
          <w:sz w:val="28"/>
          <w:szCs w:val="28"/>
        </w:rPr>
        <w:t>本年度无此项资金。</w:t>
      </w:r>
    </w:p>
    <w:p w14:paraId="74B60D07">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14:paraId="7763B761">
      <w:pPr>
        <w:tabs>
          <w:tab w:val="center" w:pos="6979"/>
        </w:tabs>
        <w:spacing w:line="580" w:lineRule="exact"/>
        <w:ind w:firstLine="548" w:firstLineChars="196"/>
        <w:rPr>
          <w:rFonts w:hint="eastAsia"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年度使用一般公共预算财政拨款安排基本支出</w:t>
      </w:r>
      <w:r>
        <w:rPr>
          <w:rFonts w:ascii="仿宋_GB2312" w:eastAsia="仿宋_GB2312"/>
          <w:sz w:val="28"/>
          <w:szCs w:val="28"/>
        </w:rPr>
        <w:t>450</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14:paraId="7E4AF289">
      <w:pPr>
        <w:autoSpaceDE w:val="0"/>
        <w:autoSpaceDN w:val="0"/>
        <w:adjustRightInd w:val="0"/>
        <w:spacing w:line="580" w:lineRule="exact"/>
        <w:jc w:val="both"/>
        <w:rPr>
          <w:rFonts w:hint="eastAsia" w:ascii="宋体" w:hAnsi="宋体"/>
          <w:b/>
          <w:spacing w:val="40"/>
          <w:sz w:val="32"/>
          <w:szCs w:val="32"/>
        </w:rPr>
      </w:pPr>
      <w:r>
        <w:rPr>
          <w:rFonts w:ascii="仿宋_GB2312" w:eastAsia="仿宋_GB2312"/>
          <w:b/>
          <w:sz w:val="32"/>
          <w:szCs w:val="32"/>
        </w:rPr>
        <w:tab/>
      </w:r>
    </w:p>
    <w:p w14:paraId="4251D7E1">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14:paraId="4EC1BC58">
      <w:pPr>
        <w:spacing w:line="560" w:lineRule="exact"/>
        <w:ind w:firstLine="560" w:firstLineChars="200"/>
        <w:rPr>
          <w:rFonts w:hint="eastAsia" w:ascii="黑体" w:eastAsia="黑体"/>
          <w:sz w:val="28"/>
          <w:szCs w:val="28"/>
        </w:rPr>
      </w:pPr>
    </w:p>
    <w:p w14:paraId="689A98D0">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14:paraId="2C88DF24">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不属于“三公”经费统计范围。</w:t>
      </w:r>
    </w:p>
    <w:p w14:paraId="06E392BB">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14:paraId="46C56BF8">
      <w:pPr>
        <w:ind w:firstLine="537" w:firstLineChars="192"/>
        <w:rPr>
          <w:rFonts w:ascii="仿宋_GB2312" w:eastAsia="仿宋_GB2312"/>
          <w:sz w:val="28"/>
          <w:szCs w:val="28"/>
        </w:rPr>
      </w:pPr>
      <w:r>
        <w:rPr>
          <w:rFonts w:hint="eastAsia" w:ascii="仿宋_GB2312" w:eastAsia="仿宋_GB2312"/>
          <w:sz w:val="28"/>
          <w:szCs w:val="28"/>
        </w:rPr>
        <w:t>不属于机关运行经费统计范围。</w:t>
      </w:r>
    </w:p>
    <w:p w14:paraId="500F3B1F">
      <w:pPr>
        <w:ind w:left="540"/>
        <w:rPr>
          <w:rFonts w:hint="eastAsia" w:ascii="黑体" w:eastAsia="黑体"/>
          <w:sz w:val="28"/>
          <w:szCs w:val="28"/>
        </w:rPr>
      </w:pPr>
      <w:r>
        <w:rPr>
          <w:rFonts w:hint="eastAsia" w:ascii="黑体" w:eastAsia="黑体"/>
          <w:sz w:val="28"/>
          <w:szCs w:val="28"/>
        </w:rPr>
        <w:t>三、政府采购支出情况</w:t>
      </w:r>
    </w:p>
    <w:p w14:paraId="194BEBB4">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19.92</w:t>
      </w:r>
      <w:r>
        <w:rPr>
          <w:rFonts w:hint="eastAsia" w:ascii="仿宋_GB2312" w:eastAsia="仿宋_GB2312"/>
          <w:sz w:val="28"/>
          <w:szCs w:val="28"/>
        </w:rPr>
        <w:t>万元，其中：政府采购货物支出</w:t>
      </w:r>
      <w:r>
        <w:rPr>
          <w:rFonts w:ascii="仿宋_GB2312" w:eastAsia="仿宋_GB2312"/>
          <w:sz w:val="28"/>
          <w:szCs w:val="28"/>
        </w:rPr>
        <w:t>0</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19.92</w:t>
      </w:r>
      <w:r>
        <w:rPr>
          <w:rFonts w:hint="eastAsia" w:ascii="仿宋_GB2312" w:eastAsia="仿宋_GB2312"/>
          <w:sz w:val="28"/>
          <w:szCs w:val="28"/>
        </w:rPr>
        <w:t>万元。授予中小企业合同金额</w:t>
      </w:r>
      <w:r>
        <w:rPr>
          <w:rFonts w:ascii="仿宋_GB2312" w:eastAsia="仿宋_GB2312"/>
          <w:sz w:val="28"/>
          <w:szCs w:val="28"/>
        </w:rPr>
        <w:t>0</w:t>
      </w:r>
      <w:r>
        <w:rPr>
          <w:rFonts w:hint="eastAsia" w:ascii="仿宋_GB2312" w:eastAsia="仿宋_GB2312"/>
          <w:sz w:val="28"/>
          <w:szCs w:val="28"/>
        </w:rPr>
        <w:t>万元，占政府采购支出总额的</w:t>
      </w:r>
      <w:r>
        <w:rPr>
          <w:rFonts w:hint="eastAsia" w:ascii="仿宋_GB2312" w:eastAsia="仿宋_GB2312"/>
          <w:sz w:val="28"/>
          <w:szCs w:val="28"/>
          <w:lang w:eastAsia="zh-CN"/>
        </w:rPr>
        <w:t>0</w:t>
      </w:r>
      <w:r>
        <w:rPr>
          <w:rFonts w:hint="eastAsia" w:ascii="仿宋_GB2312" w:eastAsia="仿宋_GB2312"/>
          <w:sz w:val="28"/>
          <w:szCs w:val="28"/>
        </w:rPr>
        <w:t>%，其中：授予小微企业合同金额</w:t>
      </w:r>
      <w:r>
        <w:rPr>
          <w:rFonts w:ascii="仿宋_GB2312" w:eastAsia="仿宋_GB2312"/>
          <w:sz w:val="28"/>
          <w:szCs w:val="28"/>
        </w:rPr>
        <w:t>0</w:t>
      </w:r>
      <w:r>
        <w:rPr>
          <w:rFonts w:hint="eastAsia" w:ascii="仿宋_GB2312" w:eastAsia="仿宋_GB2312"/>
          <w:sz w:val="28"/>
          <w:szCs w:val="28"/>
        </w:rPr>
        <w:t>万元，占政府采购支出总额的</w:t>
      </w:r>
      <w:r>
        <w:rPr>
          <w:rFonts w:ascii="仿宋_GB2312" w:eastAsia="仿宋_GB2312"/>
          <w:sz w:val="28"/>
          <w:szCs w:val="28"/>
        </w:rPr>
        <w:t>0</w:t>
      </w:r>
      <w:r>
        <w:rPr>
          <w:rFonts w:hint="eastAsia" w:ascii="仿宋_GB2312" w:eastAsia="仿宋_GB2312"/>
          <w:sz w:val="28"/>
          <w:szCs w:val="28"/>
        </w:rPr>
        <w:t>%。</w:t>
      </w:r>
    </w:p>
    <w:p w14:paraId="6E824519">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14:paraId="0F498561">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12月31日，我单位</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6</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p>
    <w:p w14:paraId="4520F6FB">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5930AB09">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政府购买服务决算0</w:t>
      </w:r>
      <w:r>
        <w:rPr>
          <w:rFonts w:hint="eastAsia" w:ascii="仿宋_GB2312" w:eastAsia="仿宋_GB2312"/>
          <w:sz w:val="28"/>
          <w:szCs w:val="28"/>
        </w:rPr>
        <w:t>万元。</w:t>
      </w:r>
    </w:p>
    <w:p w14:paraId="3EF2D606">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14:paraId="01B83E62">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0035CD2C">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21814D91">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71B9F2A5">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14:paraId="4D9A23D1">
      <w:pPr>
        <w:ind w:firstLine="420" w:firstLineChars="15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14:paraId="5A9EFD51">
      <w:pPr>
        <w:ind w:firstLine="420" w:firstLineChars="15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14:paraId="7D55D43B">
      <w:pPr>
        <w:pStyle w:val="2"/>
        <w:ind w:left="0" w:leftChars="0" w:firstLine="560" w:firstLineChars="200"/>
        <w:rPr>
          <w:rFonts w:hint="eastAsia" w:ascii="仿宋_GB2312" w:eastAsia="仿宋_GB2312"/>
          <w:sz w:val="28"/>
          <w:szCs w:val="28"/>
          <w:lang w:val="en-US" w:eastAsia="zh-CN"/>
        </w:rPr>
      </w:pPr>
      <w:r>
        <w:rPr>
          <w:rFonts w:hint="eastAsia" w:ascii="仿宋_GB2312" w:eastAsia="仿宋_GB2312"/>
          <w:sz w:val="28"/>
          <w:szCs w:val="28"/>
          <w:lang w:val="en-US" w:eastAsia="zh-CN"/>
        </w:rPr>
        <w:t>7.一般公共服务支出（类）民族事务（款）事业运行（项）：反映事业单位的基本支出，不包括行政单位（包括实行公务员管理的事业单位）后勤服务中心、医务室等附属事业单位。</w:t>
      </w:r>
    </w:p>
    <w:p w14:paraId="0C397F74">
      <w:pPr>
        <w:ind w:firstLine="560" w:firstLineChars="200"/>
        <w:jc w:val="both"/>
        <w:rPr>
          <w:rFonts w:hint="eastAsia" w:ascii="仿宋_GB2312" w:eastAsia="仿宋_GB2312"/>
          <w:sz w:val="28"/>
          <w:szCs w:val="28"/>
          <w:lang w:val="en-US" w:eastAsia="zh-CN"/>
        </w:rPr>
      </w:pPr>
      <w:r>
        <w:rPr>
          <w:rFonts w:hint="eastAsia" w:ascii="仿宋_GB2312" w:eastAsia="仿宋_GB2312"/>
          <w:sz w:val="28"/>
          <w:szCs w:val="28"/>
          <w:lang w:val="en-US" w:eastAsia="zh-CN"/>
        </w:rPr>
        <w:t>8.一般公共服务支出（类）民族事务（款）其他民族事务支出（项）：反映用于上述项目以外其他用于民族事务方面的支出。</w:t>
      </w:r>
    </w:p>
    <w:p w14:paraId="55DDBF60">
      <w:pPr>
        <w:ind w:firstLine="560" w:firstLineChars="200"/>
        <w:jc w:val="both"/>
      </w:pPr>
      <w:r>
        <w:rPr>
          <w:rFonts w:ascii="仿宋" w:hAnsi="仿宋" w:eastAsia="仿宋"/>
          <w:color w:val="000000"/>
          <w:sz w:val="28"/>
          <w:szCs w:val="28"/>
        </w:rPr>
        <w:t>根据《中华人民共和国政府信息公开条例》</w:t>
      </w:r>
      <w:r>
        <w:rPr>
          <w:rFonts w:hint="eastAsia" w:ascii="仿宋" w:hAnsi="仿宋" w:eastAsia="仿宋"/>
          <w:color w:val="000000"/>
          <w:sz w:val="28"/>
          <w:szCs w:val="28"/>
          <w:lang w:val="en-US" w:eastAsia="zh-CN"/>
        </w:rPr>
        <w:t>有关</w:t>
      </w:r>
      <w:r>
        <w:rPr>
          <w:rFonts w:ascii="仿宋" w:hAnsi="仿宋" w:eastAsia="仿宋"/>
          <w:color w:val="000000"/>
          <w:sz w:val="28"/>
          <w:szCs w:val="28"/>
        </w:rPr>
        <w:t>规定，相关</w:t>
      </w:r>
      <w:r>
        <w:rPr>
          <w:rFonts w:hint="eastAsia" w:ascii="仿宋" w:hAnsi="仿宋" w:eastAsia="仿宋"/>
          <w:color w:val="000000"/>
          <w:sz w:val="28"/>
          <w:szCs w:val="28"/>
          <w:lang w:val="en-US" w:eastAsia="zh-CN"/>
        </w:rPr>
        <w:t>决</w:t>
      </w:r>
      <w:r>
        <w:rPr>
          <w:rFonts w:ascii="仿宋" w:hAnsi="仿宋" w:eastAsia="仿宋"/>
          <w:color w:val="000000"/>
          <w:sz w:val="28"/>
          <w:szCs w:val="28"/>
        </w:rPr>
        <w:t>算信息不含不予公开信息。</w:t>
      </w: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61E14">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14:paraId="0813B6DC">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69EDE">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14:paraId="1E232B0E">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A622A">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14:paraId="67E8F932">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79004AC"/>
    <w:rsid w:val="09816B56"/>
    <w:rsid w:val="0BA148CA"/>
    <w:rsid w:val="0C1165C4"/>
    <w:rsid w:val="0D6D544B"/>
    <w:rsid w:val="0DD136FE"/>
    <w:rsid w:val="0E9371FB"/>
    <w:rsid w:val="0F0A004B"/>
    <w:rsid w:val="0F8E2C57"/>
    <w:rsid w:val="103F3D25"/>
    <w:rsid w:val="1059665E"/>
    <w:rsid w:val="10AC13BA"/>
    <w:rsid w:val="11665A0D"/>
    <w:rsid w:val="145A6C1B"/>
    <w:rsid w:val="14B73493"/>
    <w:rsid w:val="167A2FF9"/>
    <w:rsid w:val="16C3745D"/>
    <w:rsid w:val="18581C69"/>
    <w:rsid w:val="1AEC0734"/>
    <w:rsid w:val="1DEF20B0"/>
    <w:rsid w:val="1F2E0BDB"/>
    <w:rsid w:val="214243FA"/>
    <w:rsid w:val="21AD613C"/>
    <w:rsid w:val="22467189"/>
    <w:rsid w:val="257A14F5"/>
    <w:rsid w:val="27196C26"/>
    <w:rsid w:val="29EF086F"/>
    <w:rsid w:val="2EFFE297"/>
    <w:rsid w:val="301437CA"/>
    <w:rsid w:val="346E6803"/>
    <w:rsid w:val="349D1F0A"/>
    <w:rsid w:val="34DD0473"/>
    <w:rsid w:val="3C684897"/>
    <w:rsid w:val="3DE511B8"/>
    <w:rsid w:val="401E1517"/>
    <w:rsid w:val="433E495C"/>
    <w:rsid w:val="489F2FD7"/>
    <w:rsid w:val="4A0E3241"/>
    <w:rsid w:val="4AC27CB3"/>
    <w:rsid w:val="4BF72BEF"/>
    <w:rsid w:val="4FA90297"/>
    <w:rsid w:val="4FC41A43"/>
    <w:rsid w:val="51DB3C59"/>
    <w:rsid w:val="550815E6"/>
    <w:rsid w:val="550C0952"/>
    <w:rsid w:val="55762E42"/>
    <w:rsid w:val="56C9121F"/>
    <w:rsid w:val="57A7B272"/>
    <w:rsid w:val="58470068"/>
    <w:rsid w:val="58747CAC"/>
    <w:rsid w:val="5A1720F9"/>
    <w:rsid w:val="5B9C37C2"/>
    <w:rsid w:val="5BA7C654"/>
    <w:rsid w:val="60A54109"/>
    <w:rsid w:val="61D01CDF"/>
    <w:rsid w:val="625153DB"/>
    <w:rsid w:val="64C0607C"/>
    <w:rsid w:val="65756C86"/>
    <w:rsid w:val="66B07E9C"/>
    <w:rsid w:val="674D385B"/>
    <w:rsid w:val="676F09E1"/>
    <w:rsid w:val="70ED3A7A"/>
    <w:rsid w:val="7357290B"/>
    <w:rsid w:val="798524E4"/>
    <w:rsid w:val="7A7F1C49"/>
    <w:rsid w:val="7B5B7AE6"/>
    <w:rsid w:val="7B7B6628"/>
    <w:rsid w:val="7BA7071E"/>
    <w:rsid w:val="7BDF6DA8"/>
    <w:rsid w:val="7C7EDC1A"/>
    <w:rsid w:val="7CCED98D"/>
    <w:rsid w:val="7D08410F"/>
    <w:rsid w:val="7DB96DED"/>
    <w:rsid w:val="7DD3AD81"/>
    <w:rsid w:val="7F0709B3"/>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450</c:v>
                </c:pt>
                <c:pt idx="1">
                  <c:v>0</c:v>
                </c:pt>
                <c:pt idx="2">
                  <c:v>0</c:v>
                </c:pt>
                <c:pt idx="3">
                  <c:v>3321.41</c:v>
                </c:pt>
                <c:pt idx="4">
                  <c:v>0</c:v>
                </c:pt>
                <c:pt idx="5">
                  <c:v>0</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2f9adf1b-81f1-4649-9723-1a264a210475}"/>
      </c:ext>
    </c:extLst>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layout>
                <c:manualLayout>
                  <c:x val="-0.03900372940115"/>
                  <c:y val="0.0328271436107878"/>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4"/>
              <c:layout>
                <c:manualLayout>
                  <c:x val="0.0389887693586102"/>
                  <c:y val="0.010511229510062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450</c:v>
                </c:pt>
                <c:pt idx="1">
                  <c:v>0</c:v>
                </c:pt>
                <c:pt idx="2">
                  <c:v>0</c:v>
                </c:pt>
                <c:pt idx="3">
                  <c:v>3142.83</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8c6a7fb4-41dd-4328-9a21-491bcb7a29b6}"/>
      </c:ext>
    </c:extLst>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591</Words>
  <Characters>687</Characters>
  <Lines>44</Lines>
  <Paragraphs>12</Paragraphs>
  <TotalTime>38</TotalTime>
  <ScaleCrop>false</ScaleCrop>
  <LinksUpToDate>false</LinksUpToDate>
  <CharactersWithSpaces>703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火狐狸</cp:lastModifiedBy>
  <cp:lastPrinted>2020-08-07T11:39:00Z</cp:lastPrinted>
  <dcterms:modified xsi:type="dcterms:W3CDTF">2025-08-26T06:56:48Z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435078ACFECC4A5A8A519EF4C3681114_13</vt:lpwstr>
  </property>
  <property fmtid="{D5CDD505-2E9C-101B-9397-08002B2CF9AE}" pid="4" name="KSOTemplateDocerSaveRecord">
    <vt:lpwstr>eyJoZGlkIjoiNTIzNGIzZGYyZDgxZTBhNGVhNWRhOTY1YzI4NWMzMTMiLCJ1c2VySWQiOiI0NzcxODM2ODgifQ==</vt:lpwstr>
  </property>
</Properties>
</file>